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F909A9" w:rsidR="00740010" w:rsidRDefault="00AD4ED0" w14:paraId="5178206B" w14:textId="641EE95F">
      <w:pPr>
        <w:rPr>
          <w:sz w:val="32"/>
        </w:rPr>
      </w:pPr>
      <w:r>
        <w:rPr>
          <w:sz w:val="32"/>
        </w:rPr>
        <w:t>Kommunikasjonshjulet</w:t>
      </w:r>
    </w:p>
    <w:p w:rsidR="00E21179" w:rsidP="00E21179" w:rsidRDefault="00E21179" w14:paraId="088087F5" w14:textId="77777777">
      <w:r>
        <w:t xml:space="preserve">Kommunikasjonshjulet er en god modell å ta utgangspunkt i før du begynner å utarbeide kommunikasjonsplan. </w:t>
      </w:r>
    </w:p>
    <w:p w:rsidR="00740010" w:rsidP="00740010" w:rsidRDefault="00740010" w14:paraId="45EC88BC" w14:textId="08942550">
      <w:r>
        <w:t>Vi oppfordrer til å tenke «baklengs», ved å begynne med å finne svar på hva ønsket effekt</w:t>
      </w:r>
      <w:r w:rsidR="00E70BB5">
        <w:t xml:space="preserve"> eller </w:t>
      </w:r>
      <w:r>
        <w:t xml:space="preserve">reaksjon på kommunikasjonen skal være. </w:t>
      </w:r>
      <w:r w:rsidRPr="00740010">
        <w:t>Effekten av din kommunikasjon er den reaksjonen du får</w:t>
      </w:r>
      <w:r>
        <w:t>. Da vil du bedre kunne planlegge de andre stegene i modellen</w:t>
      </w:r>
      <w:r w:rsidR="00E70BB5">
        <w:t>.</w:t>
      </w:r>
      <w:r>
        <w:t xml:space="preserve"> For å oppnå denne effekten</w:t>
      </w:r>
      <w:r w:rsidR="00E70BB5">
        <w:t xml:space="preserve"> bør du tenke over: </w:t>
      </w:r>
      <w:r w:rsidR="00374F9D">
        <w:t>H</w:t>
      </w:r>
      <w:r w:rsidR="00E70BB5">
        <w:t>vem</w:t>
      </w:r>
      <w:r>
        <w:t xml:space="preserve"> er målgruppene mine? Hvilke kommunikasjonskanaler bør jeg benytte? Og basert på dette, hvilket eller hvilke budskap bør jeg </w:t>
      </w:r>
      <w:r w:rsidR="00374F9D">
        <w:t xml:space="preserve">legge vekt </w:t>
      </w:r>
      <w:r>
        <w:t>på? Er det jeg som skal være avsender, eller er det klokere at leder og tillitsvalgte kommuniserer sammen og samtidig?</w:t>
      </w:r>
    </w:p>
    <w:p w:rsidR="00740010" w:rsidP="00740010" w:rsidRDefault="00740010" w14:paraId="1E46801F" w14:textId="77777777"/>
    <w:p w:rsidR="00740010" w:rsidP="00740010" w:rsidRDefault="00740010" w14:paraId="11ADE75A" w14:textId="77777777">
      <w:r>
        <w:drawing>
          <wp:inline wp14:editId="341337F5" wp14:anchorId="59D63E9B">
            <wp:extent cx="4855030" cy="4869542"/>
            <wp:effectExtent l="0" t="0" r="3175" b="7620"/>
            <wp:docPr id="197048588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5170cfd8d96488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55030" cy="486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733A79" w:rsidP="75733A79" w:rsidRDefault="75733A79" w14:noSpellErr="1" w14:paraId="1BBB7F51" w14:textId="60446800">
      <w:pPr>
        <w:rPr>
          <w:i w:val="1"/>
          <w:iCs w:val="1"/>
        </w:rPr>
      </w:pPr>
    </w:p>
    <w:p w:rsidR="75733A79" w:rsidP="75733A79" w:rsidRDefault="75733A79" w14:paraId="6ED4D23D" w14:textId="0E3CDD85">
      <w:pPr>
        <w:pStyle w:val="Normal"/>
        <w:rPr>
          <w:i w:val="1"/>
          <w:iCs w:val="1"/>
        </w:rPr>
      </w:pPr>
      <w:r w:rsidRPr="75733A79" w:rsidR="75733A79">
        <w:rPr>
          <w:i w:val="1"/>
          <w:iCs w:val="1"/>
        </w:rPr>
        <w:t xml:space="preserve">Kilde: Varde </w:t>
      </w:r>
      <w:proofErr w:type="spellStart"/>
      <w:r w:rsidRPr="75733A79" w:rsidR="75733A79">
        <w:rPr>
          <w:i w:val="1"/>
          <w:iCs w:val="1"/>
        </w:rPr>
        <w:t>Hartmark</w:t>
      </w:r>
      <w:proofErr w:type="spellEnd"/>
      <w:r w:rsidRPr="75733A79" w:rsidR="75733A79">
        <w:rPr>
          <w:i w:val="1"/>
          <w:iCs w:val="1"/>
        </w:rPr>
        <w:t xml:space="preserve"> 2014</w:t>
      </w:r>
      <w:r w:rsidRPr="75733A79" w:rsidR="75733A79">
        <w:rPr>
          <w:i w:val="1"/>
          <w:iCs w:val="1"/>
          <w:sz w:val="18"/>
          <w:szCs w:val="18"/>
        </w:rPr>
        <w:t>.</w:t>
      </w:r>
      <w:r>
        <w:br/>
      </w:r>
      <w:r w:rsidRPr="75733A79" w:rsidR="75733A79">
        <w:rPr>
          <w:i w:val="1"/>
          <w:iCs w:val="1"/>
        </w:rPr>
        <w:t xml:space="preserve">Hentet fra </w:t>
      </w:r>
      <w:r w:rsidRPr="75733A79" w:rsidR="75733A79">
        <w:rPr>
          <w:i w:val="1"/>
          <w:iCs w:val="1"/>
        </w:rPr>
        <w:t xml:space="preserve">e-læringskurset ‘Samarbeid og medbestemmelse’. Kurset finner du på </w:t>
      </w:r>
      <w:hyperlink r:id="R2ca346fd05f4452a">
        <w:r w:rsidRPr="75733A79" w:rsidR="75733A79">
          <w:rPr>
            <w:i w:val="1"/>
            <w:iCs w:val="1"/>
          </w:rPr>
          <w:t>www.læringsplattformen.difi.no</w:t>
        </w:r>
      </w:hyperlink>
      <w:r w:rsidRPr="75733A79" w:rsidR="75733A79">
        <w:rPr>
          <w:i w:val="1"/>
          <w:iCs w:val="1"/>
        </w:rPr>
        <w:t xml:space="preserve">. </w:t>
      </w:r>
    </w:p>
    <w:p w:rsidR="00740010" w:rsidP="00740010" w:rsidRDefault="00740010" w14:paraId="75FCEAF2" w14:textId="77777777"/>
    <w:p w:rsidRPr="00740010" w:rsidR="00740010" w:rsidP="00740010" w:rsidRDefault="00740010" w14:paraId="02CE36D6" w14:textId="77777777"/>
    <w:p w:rsidR="00740010" w:rsidRDefault="00740010" w14:paraId="3C1A5907" w14:textId="77777777"/>
    <w:sectPr w:rsidR="00740010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87" w:rsidP="00CC5DFC" w:rsidRDefault="00E51F87" w14:paraId="2D5F2B4B" w14:textId="77777777">
      <w:pPr>
        <w:spacing w:after="0" w:line="240" w:lineRule="auto"/>
      </w:pPr>
      <w:r>
        <w:separator/>
      </w:r>
    </w:p>
  </w:endnote>
  <w:endnote w:type="continuationSeparator" w:id="0">
    <w:p w:rsidR="00E51F87" w:rsidP="00CC5DFC" w:rsidRDefault="00E51F87" w14:paraId="7B67D6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87" w:rsidP="00CC5DFC" w:rsidRDefault="00E51F87" w14:paraId="361DAE44" w14:textId="77777777">
      <w:pPr>
        <w:spacing w:after="0" w:line="240" w:lineRule="auto"/>
      </w:pPr>
      <w:r>
        <w:separator/>
      </w:r>
    </w:p>
  </w:footnote>
  <w:footnote w:type="continuationSeparator" w:id="0">
    <w:p w:rsidR="00E51F87" w:rsidP="00CC5DFC" w:rsidRDefault="00E51F87" w14:paraId="129856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824D0" w:rsidR="00CC5DFC" w:rsidP="00CC5DFC" w:rsidRDefault="00CC5DFC" w14:paraId="55CC6C4E" w14:textId="6FFD7F58">
    <w:pPr>
      <w:keepNext/>
      <w:keepLines/>
      <w:spacing w:before="240" w:line="240" w:lineRule="auto"/>
      <w:ind w:left="708"/>
      <w:outlineLvl w:val="0"/>
      <w:rPr>
        <w:rFonts w:eastAsia="MS Gothic" w:cs="Times New Roman"/>
        <w:color w:val="000000"/>
        <w:sz w:val="24"/>
        <w:szCs w:val="24"/>
        <w:lang w:eastAsia="nb-NO"/>
      </w:rPr>
    </w:pPr>
    <w:r w:rsidRPr="00420B3F">
      <w:rPr>
        <w:rFonts w:eastAsia="MS Gothic" w:cs="Times New Roman"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E63DB15" wp14:editId="77D879EF">
          <wp:simplePos x="0" y="0"/>
          <wp:positionH relativeFrom="margin">
            <wp:posOffset>-4445</wp:posOffset>
          </wp:positionH>
          <wp:positionV relativeFrom="margin">
            <wp:posOffset>-631825</wp:posOffset>
          </wp:positionV>
          <wp:extent cx="546100" cy="426085"/>
          <wp:effectExtent l="0" t="0" r="6350" b="0"/>
          <wp:wrapTight wrapText="bothSides">
            <wp:wrapPolygon edited="0">
              <wp:start x="0" y="0"/>
              <wp:lineTo x="0" y="20280"/>
              <wp:lineTo x="21098" y="20280"/>
              <wp:lineTo x="21098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fi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7" r="17696" b="9208"/>
                  <a:stretch/>
                </pic:blipFill>
                <pic:spPr bwMode="auto">
                  <a:xfrm>
                    <a:off x="0" y="0"/>
                    <a:ext cx="546100" cy="426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EF5">
      <w:rPr>
        <w:rFonts w:eastAsia="MS Gothic" w:cs="Times New Roman"/>
        <w:color w:val="000000"/>
        <w:sz w:val="24"/>
        <w:szCs w:val="24"/>
        <w:lang w:eastAsia="nb-NO"/>
      </w:rPr>
      <w:t xml:space="preserve">   </w:t>
    </w:r>
    <w:r w:rsidRPr="00420B3F">
      <w:rPr>
        <w:rFonts w:eastAsia="MS Gothic" w:cs="Times New Roman"/>
        <w:color w:val="000000"/>
        <w:sz w:val="24"/>
        <w:szCs w:val="24"/>
        <w:lang w:eastAsia="nb-NO"/>
      </w:rPr>
      <w:t>Samarbeid og medbestemmelse</w:t>
    </w:r>
    <w:r w:rsidRPr="00420B3F">
      <w:rPr>
        <w:rFonts w:eastAsia="MS Gothic" w:cs="Times New Roman"/>
        <w:color w:val="000000"/>
        <w:sz w:val="32"/>
        <w:szCs w:val="32"/>
        <w:lang w:eastAsia="nb-NO"/>
      </w:rPr>
      <w:t xml:space="preserve"> </w:t>
    </w:r>
    <w:r w:rsidRPr="00420B3F">
      <w:rPr>
        <w:rFonts w:eastAsia="MS Gothic" w:cs="Times New Roman"/>
        <w:color w:val="000000"/>
        <w:sz w:val="32"/>
        <w:szCs w:val="32"/>
        <w:lang w:eastAsia="nb-NO"/>
      </w:rPr>
      <w:tab/>
    </w:r>
    <w:r w:rsidRPr="00420B3F">
      <w:rPr>
        <w:rFonts w:eastAsia="MS Gothic" w:cs="Times New Roman"/>
        <w:color w:val="000000"/>
        <w:sz w:val="32"/>
        <w:szCs w:val="32"/>
        <w:lang w:eastAsia="nb-NO"/>
      </w:rPr>
      <w:tab/>
    </w:r>
    <w:r w:rsidRPr="00420B3F">
      <w:rPr>
        <w:rFonts w:eastAsia="MS Gothic" w:cs="Times New Roman"/>
        <w:color w:val="000000"/>
        <w:sz w:val="32"/>
        <w:szCs w:val="32"/>
        <w:lang w:eastAsia="nb-NO"/>
      </w:rPr>
      <w:tab/>
    </w:r>
    <w:r w:rsidRPr="00420B3F">
      <w:rPr>
        <w:rFonts w:eastAsia="MS Gothic" w:cs="Times New Roman"/>
        <w:color w:val="000000"/>
        <w:sz w:val="32"/>
        <w:szCs w:val="32"/>
        <w:lang w:eastAsia="nb-NO"/>
      </w:rPr>
      <w:tab/>
    </w:r>
    <w:r>
      <w:rPr>
        <w:rFonts w:eastAsia="MS Gothic" w:cs="Times New Roman"/>
        <w:color w:val="000000"/>
        <w:sz w:val="32"/>
        <w:szCs w:val="32"/>
        <w:lang w:eastAsia="nb-NO"/>
      </w:rPr>
      <w:tab/>
    </w:r>
    <w:r w:rsidRPr="00420B3F">
      <w:rPr>
        <w:rFonts w:eastAsia="MS Gothic" w:cs="Times New Roman"/>
        <w:color w:val="000000"/>
        <w:sz w:val="24"/>
        <w:szCs w:val="24"/>
        <w:lang w:eastAsia="nb-NO"/>
      </w:rPr>
      <w:t>April 2016</w:t>
    </w:r>
  </w:p>
  <w:p w:rsidR="00CC5DFC" w:rsidRDefault="00CC5DFC" w14:paraId="653D95F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10"/>
    <w:rsid w:val="00041A73"/>
    <w:rsid w:val="001D6D6C"/>
    <w:rsid w:val="00374F9D"/>
    <w:rsid w:val="006B4045"/>
    <w:rsid w:val="00734F39"/>
    <w:rsid w:val="00740010"/>
    <w:rsid w:val="009D3B8D"/>
    <w:rsid w:val="00A32A87"/>
    <w:rsid w:val="00AA1624"/>
    <w:rsid w:val="00AD4ED0"/>
    <w:rsid w:val="00CC5DFC"/>
    <w:rsid w:val="00DA3EF5"/>
    <w:rsid w:val="00E21179"/>
    <w:rsid w:val="00E51F87"/>
    <w:rsid w:val="00E70BB5"/>
    <w:rsid w:val="00EE16E3"/>
    <w:rsid w:val="00F070BD"/>
    <w:rsid w:val="00F909A9"/>
    <w:rsid w:val="757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6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B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3B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DF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5DFC"/>
  </w:style>
  <w:style w:type="paragraph" w:styleId="Footer">
    <w:name w:val="footer"/>
    <w:basedOn w:val="Normal"/>
    <w:link w:val="FooterChar"/>
    <w:uiPriority w:val="99"/>
    <w:unhideWhenUsed/>
    <w:rsid w:val="00CC5DF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15170cfd8d96488c" /><Relationship Type="http://schemas.openxmlformats.org/officeDocument/2006/relationships/hyperlink" Target="http://www.l&#230;ringsplattformen.difi.no" TargetMode="External" Id="R2ca346fd05f4452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F13091F2317468710A031B9196CAC" ma:contentTypeVersion="7" ma:contentTypeDescription="Opprett et nytt dokument." ma:contentTypeScope="" ma:versionID="19e46fb16f796beb5a5ae23a714399f7">
  <xsd:schema xmlns:xsd="http://www.w3.org/2001/XMLSchema" xmlns:xs="http://www.w3.org/2001/XMLSchema" xmlns:p="http://schemas.microsoft.com/office/2006/metadata/properties" xmlns:ns2="c65116eb-1919-4787-a152-849bb6fc231d" xmlns:ns3="f92bd9a2-ac3b-47c4-bb33-2b61dde3f1a5" targetNamespace="http://schemas.microsoft.com/office/2006/metadata/properties" ma:root="true" ma:fieldsID="4aad21e459865369bf712ce391a6ca51" ns2:_="" ns3:_="">
    <xsd:import namespace="c65116eb-1919-4787-a152-849bb6fc231d"/>
    <xsd:import namespace="f92bd9a2-ac3b-47c4-bb33-2b61dde3f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16eb-1919-4787-a152-849bb6fc2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d9a2-ac3b-47c4-bb33-2b61dde3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72663-E0A7-4190-95C3-034815CE9CC1}"/>
</file>

<file path=customXml/itemProps2.xml><?xml version="1.0" encoding="utf-8"?>
<ds:datastoreItem xmlns:ds="http://schemas.openxmlformats.org/officeDocument/2006/customXml" ds:itemID="{62505C53-4B56-4656-BDBF-4CC7523284AF}"/>
</file>

<file path=customXml/itemProps3.xml><?xml version="1.0" encoding="utf-8"?>
<ds:datastoreItem xmlns:ds="http://schemas.openxmlformats.org/officeDocument/2006/customXml" ds:itemID="{1C4C098E-AC1C-4DFF-9D96-48A9517E11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Osborg Gitsø</dc:creator>
  <cp:keywords/>
  <dc:description/>
  <cp:lastModifiedBy>Lundtveit, Kristin</cp:lastModifiedBy>
  <cp:revision>4</cp:revision>
  <dcterms:created xsi:type="dcterms:W3CDTF">2016-05-10T20:40:00Z</dcterms:created>
  <dcterms:modified xsi:type="dcterms:W3CDTF">2018-08-13T11:29:16Z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0x0101009B3F13091F2317468710A031B9196CAC</vt:lpwstr>
  </property>
</Properties>
</file>