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CC9A" w14:textId="77777777" w:rsidR="009915ED" w:rsidRPr="004D1F34" w:rsidRDefault="009915ED" w:rsidP="009915ED">
      <w:pPr>
        <w:spacing w:before="64"/>
        <w:ind w:right="245"/>
        <w:jc w:val="both"/>
        <w:rPr>
          <w:rFonts w:ascii="Arial" w:eastAsia="Verdana" w:hAnsi="Arial" w:cs="Arial"/>
          <w:b/>
          <w:bCs/>
        </w:rPr>
      </w:pPr>
      <w:r w:rsidRPr="004D1F34">
        <w:rPr>
          <w:rFonts w:ascii="Arial" w:hAnsi="Arial" w:cs="Arial"/>
          <w:b/>
          <w:bCs/>
        </w:rPr>
        <w:t xml:space="preserve">Kontrakt om sluttvederlag med oppsigelse fra arbeidstaker </w:t>
      </w:r>
    </w:p>
    <w:p w14:paraId="0ABE1C7C" w14:textId="77777777" w:rsidR="009915ED" w:rsidRPr="004D1F34" w:rsidRDefault="009915ED" w:rsidP="009915ED">
      <w:pPr>
        <w:spacing w:after="240" w:line="360" w:lineRule="auto"/>
        <w:rPr>
          <w:rFonts w:ascii="Arial" w:hAnsi="Arial" w:cs="Arial"/>
        </w:rPr>
      </w:pPr>
      <w:r w:rsidRPr="004D1F34">
        <w:rPr>
          <w:rFonts w:ascii="Arial" w:hAnsi="Arial" w:cs="Arial"/>
        </w:rPr>
        <w:br/>
      </w:r>
      <w:r w:rsidRPr="004D1F34">
        <w:rPr>
          <w:rFonts w:ascii="Arial" w:hAnsi="Arial" w:cs="Arial"/>
          <w:b/>
          <w:bCs/>
        </w:rPr>
        <w:t>Arbeidstaker</w:t>
      </w:r>
    </w:p>
    <w:p w14:paraId="3A57658A" w14:textId="77777777" w:rsidR="009915ED" w:rsidRPr="004D1F34" w:rsidRDefault="009915ED" w:rsidP="009915ED">
      <w:pPr>
        <w:spacing w:line="360" w:lineRule="auto"/>
        <w:rPr>
          <w:rFonts w:ascii="Arial" w:hAnsi="Arial" w:cs="Arial"/>
        </w:rPr>
      </w:pPr>
      <w:r w:rsidRPr="004D1F34">
        <w:rPr>
          <w:rFonts w:ascii="Arial" w:hAnsi="Arial" w:cs="Arial"/>
        </w:rPr>
        <w:t xml:space="preserve">Arbeidstakerens navn: </w:t>
      </w:r>
    </w:p>
    <w:p w14:paraId="45DF2437" w14:textId="77777777" w:rsidR="009915ED" w:rsidRPr="004D1F34" w:rsidRDefault="009915ED" w:rsidP="009915ED">
      <w:pPr>
        <w:spacing w:line="360" w:lineRule="auto"/>
        <w:rPr>
          <w:rFonts w:ascii="Arial" w:hAnsi="Arial" w:cs="Arial"/>
        </w:rPr>
      </w:pPr>
      <w:r w:rsidRPr="004D1F34">
        <w:rPr>
          <w:rFonts w:ascii="Arial" w:hAnsi="Arial" w:cs="Arial"/>
        </w:rPr>
        <w:t>Stilling:</w:t>
      </w:r>
    </w:p>
    <w:p w14:paraId="1C7D3DF4" w14:textId="77777777" w:rsidR="009915ED" w:rsidRPr="004D1F34" w:rsidRDefault="009915ED" w:rsidP="009915ED">
      <w:pPr>
        <w:spacing w:line="360" w:lineRule="auto"/>
        <w:rPr>
          <w:rFonts w:ascii="Arial" w:hAnsi="Arial" w:cs="Arial"/>
        </w:rPr>
      </w:pPr>
      <w:r w:rsidRPr="004D1F34">
        <w:rPr>
          <w:rFonts w:ascii="Arial" w:hAnsi="Arial" w:cs="Arial"/>
        </w:rPr>
        <w:t>Adresse:</w:t>
      </w:r>
    </w:p>
    <w:p w14:paraId="0BBE89AB" w14:textId="77777777" w:rsidR="009915ED" w:rsidRPr="004D1F34" w:rsidRDefault="009915ED" w:rsidP="009915ED">
      <w:pPr>
        <w:spacing w:line="360" w:lineRule="auto"/>
        <w:rPr>
          <w:rFonts w:ascii="Arial" w:hAnsi="Arial" w:cs="Arial"/>
        </w:rPr>
      </w:pPr>
      <w:r w:rsidRPr="004D1F34">
        <w:rPr>
          <w:rFonts w:ascii="Arial" w:hAnsi="Arial" w:cs="Arial"/>
        </w:rPr>
        <w:t>Fødselsdato:</w:t>
      </w:r>
    </w:p>
    <w:p w14:paraId="27B4184D" w14:textId="77777777" w:rsidR="009915ED" w:rsidRPr="004D1F34" w:rsidRDefault="009915ED" w:rsidP="009915ED">
      <w:pPr>
        <w:spacing w:line="360" w:lineRule="auto"/>
        <w:rPr>
          <w:rFonts w:ascii="Arial" w:hAnsi="Arial" w:cs="Arial"/>
          <w:b/>
          <w:bCs/>
        </w:rPr>
      </w:pPr>
    </w:p>
    <w:p w14:paraId="4314F7C5" w14:textId="77777777" w:rsidR="009915ED" w:rsidRPr="004D1F34" w:rsidRDefault="009915ED" w:rsidP="009915ED">
      <w:pPr>
        <w:spacing w:line="360" w:lineRule="auto"/>
        <w:rPr>
          <w:rFonts w:ascii="Arial" w:hAnsi="Arial" w:cs="Arial"/>
          <w:b/>
          <w:bCs/>
        </w:rPr>
      </w:pPr>
      <w:r w:rsidRPr="004D1F34">
        <w:rPr>
          <w:rFonts w:ascii="Arial" w:hAnsi="Arial" w:cs="Arial"/>
          <w:b/>
          <w:bCs/>
        </w:rPr>
        <w:t>Virksomhet</w:t>
      </w:r>
    </w:p>
    <w:p w14:paraId="16722A71" w14:textId="77777777" w:rsidR="009915ED" w:rsidRPr="004D1F34" w:rsidRDefault="009915ED" w:rsidP="009915ED">
      <w:pPr>
        <w:spacing w:line="360" w:lineRule="auto"/>
        <w:rPr>
          <w:rFonts w:ascii="Arial" w:hAnsi="Arial" w:cs="Arial"/>
          <w:b/>
          <w:bCs/>
        </w:rPr>
      </w:pPr>
    </w:p>
    <w:p w14:paraId="34D2FDC7" w14:textId="77777777" w:rsidR="009915ED" w:rsidRPr="004D1F34" w:rsidRDefault="009915ED" w:rsidP="009915ED">
      <w:pPr>
        <w:spacing w:line="360" w:lineRule="auto"/>
        <w:rPr>
          <w:rFonts w:ascii="Arial" w:hAnsi="Arial" w:cs="Arial"/>
        </w:rPr>
      </w:pPr>
      <w:r w:rsidRPr="004D1F34">
        <w:rPr>
          <w:rFonts w:ascii="Arial" w:hAnsi="Arial" w:cs="Arial"/>
        </w:rPr>
        <w:t>Virksomhetens navn:</w:t>
      </w:r>
    </w:p>
    <w:p w14:paraId="1D5E9522" w14:textId="77777777" w:rsidR="009915ED" w:rsidRPr="004D1F34" w:rsidRDefault="009915ED" w:rsidP="009915ED">
      <w:pPr>
        <w:spacing w:line="360" w:lineRule="auto"/>
        <w:rPr>
          <w:rFonts w:ascii="Arial" w:hAnsi="Arial" w:cs="Arial"/>
        </w:rPr>
      </w:pPr>
      <w:r w:rsidRPr="004D1F34">
        <w:rPr>
          <w:rFonts w:ascii="Arial" w:hAnsi="Arial" w:cs="Arial"/>
        </w:rPr>
        <w:t>Adresse:</w:t>
      </w:r>
    </w:p>
    <w:p w14:paraId="508C0B06" w14:textId="77777777" w:rsidR="009915ED" w:rsidRPr="004D1F34" w:rsidRDefault="009915ED" w:rsidP="009915ED">
      <w:pPr>
        <w:spacing w:line="360" w:lineRule="auto"/>
        <w:rPr>
          <w:rFonts w:ascii="Arial" w:hAnsi="Arial" w:cs="Arial"/>
        </w:rPr>
      </w:pPr>
      <w:r w:rsidRPr="004D1F34">
        <w:rPr>
          <w:rFonts w:ascii="Arial" w:hAnsi="Arial" w:cs="Arial"/>
        </w:rPr>
        <w:br/>
        <w:t>Den som representerer arbeidsgiver:</w:t>
      </w:r>
    </w:p>
    <w:p w14:paraId="278FBE92" w14:textId="77777777" w:rsidR="009915ED" w:rsidRPr="004D1F34" w:rsidRDefault="009915ED" w:rsidP="009915ED">
      <w:pPr>
        <w:spacing w:after="240" w:line="360" w:lineRule="auto"/>
        <w:rPr>
          <w:rFonts w:ascii="Arial" w:hAnsi="Arial" w:cs="Arial"/>
        </w:rPr>
      </w:pPr>
    </w:p>
    <w:p w14:paraId="508EB543" w14:textId="77777777" w:rsidR="009915ED" w:rsidRPr="004D1F34" w:rsidRDefault="009915ED" w:rsidP="009915ED">
      <w:pPr>
        <w:spacing w:line="360" w:lineRule="auto"/>
        <w:rPr>
          <w:rFonts w:ascii="Arial" w:hAnsi="Arial" w:cs="Arial"/>
        </w:rPr>
      </w:pPr>
      <w:r w:rsidRPr="004D1F34">
        <w:rPr>
          <w:rFonts w:ascii="Arial" w:hAnsi="Arial" w:cs="Arial"/>
        </w:rPr>
        <w:t xml:space="preserve">Arbeidstaker aksepterer tilbudet om sluttvederlag, og sier hermed opp stillingen med fratreden </w:t>
      </w:r>
      <w:proofErr w:type="gramStart"/>
      <w:r w:rsidRPr="004D1F34">
        <w:rPr>
          <w:rFonts w:ascii="Arial" w:hAnsi="Arial" w:cs="Arial"/>
        </w:rPr>
        <w:t>den…</w:t>
      </w:r>
      <w:proofErr w:type="gramEnd"/>
      <w:r w:rsidRPr="004D1F34">
        <w:rPr>
          <w:rFonts w:ascii="Arial" w:hAnsi="Arial" w:cs="Arial"/>
        </w:rPr>
        <w:t>……………………….</w:t>
      </w:r>
    </w:p>
    <w:p w14:paraId="0DCCBD76" w14:textId="77777777" w:rsidR="009915ED" w:rsidRPr="004D1F34" w:rsidRDefault="009915ED" w:rsidP="009915ED">
      <w:pPr>
        <w:spacing w:line="360" w:lineRule="auto"/>
        <w:rPr>
          <w:rFonts w:ascii="Arial" w:hAnsi="Arial" w:cs="Arial"/>
        </w:rPr>
      </w:pPr>
    </w:p>
    <w:p w14:paraId="028CFD7C" w14:textId="77777777" w:rsidR="009915ED" w:rsidRPr="004D1F34" w:rsidRDefault="009915ED" w:rsidP="009915ED">
      <w:pPr>
        <w:spacing w:line="360" w:lineRule="auto"/>
        <w:rPr>
          <w:rFonts w:ascii="Arial" w:hAnsi="Arial" w:cs="Arial"/>
        </w:rPr>
      </w:pPr>
      <w:r w:rsidRPr="004D1F34">
        <w:rPr>
          <w:rFonts w:ascii="Arial" w:hAnsi="Arial" w:cs="Arial"/>
        </w:rPr>
        <w:t>Arbeidstaker aksepterer betingelsene i denne kontrakten. Vedlegget er en del av kontrakten.</w:t>
      </w:r>
    </w:p>
    <w:p w14:paraId="75E53890" w14:textId="77777777" w:rsidR="009915ED" w:rsidRPr="004D1F34" w:rsidRDefault="009915ED" w:rsidP="009915ED">
      <w:pPr>
        <w:spacing w:line="360" w:lineRule="auto"/>
        <w:rPr>
          <w:rFonts w:ascii="Arial" w:hAnsi="Arial" w:cs="Arial"/>
        </w:rPr>
      </w:pPr>
    </w:p>
    <w:p w14:paraId="75B7E732" w14:textId="3966B6BC" w:rsidR="009915ED" w:rsidRPr="004D1F34" w:rsidRDefault="009915ED" w:rsidP="009915ED">
      <w:pPr>
        <w:spacing w:line="360" w:lineRule="auto"/>
        <w:rPr>
          <w:rFonts w:ascii="Arial" w:hAnsi="Arial" w:cs="Arial"/>
        </w:rPr>
      </w:pPr>
      <w:r w:rsidRPr="004D1F34">
        <w:rPr>
          <w:rFonts w:ascii="Arial" w:hAnsi="Arial" w:cs="Arial"/>
        </w:rPr>
        <w:t>Sluttvederlaget beregnes ut fra bruttolønn pr mnd</w:t>
      </w:r>
      <w:r w:rsidR="004B2A51">
        <w:rPr>
          <w:rFonts w:ascii="Arial" w:hAnsi="Arial" w:cs="Arial"/>
        </w:rPr>
        <w:t>.</w:t>
      </w:r>
      <w:r w:rsidRPr="004D1F34">
        <w:rPr>
          <w:rFonts w:ascii="Arial" w:hAnsi="Arial" w:cs="Arial"/>
        </w:rPr>
        <w:t xml:space="preserve"> ……………</w:t>
      </w:r>
      <w:proofErr w:type="gramStart"/>
      <w:r w:rsidRPr="004D1F34">
        <w:rPr>
          <w:rFonts w:ascii="Arial" w:hAnsi="Arial" w:cs="Arial"/>
        </w:rPr>
        <w:t>………….</w:t>
      </w:r>
      <w:proofErr w:type="gramEnd"/>
      <w:r w:rsidRPr="004D1F34">
        <w:rPr>
          <w:rFonts w:ascii="Arial" w:hAnsi="Arial" w:cs="Arial"/>
        </w:rPr>
        <w:t>. på fratredelsestidspunktet, samt ..................... (eventuelle tillegg).</w:t>
      </w:r>
    </w:p>
    <w:p w14:paraId="2B2D55E3" w14:textId="77777777" w:rsidR="009915ED" w:rsidRPr="004D1F34" w:rsidRDefault="009915ED" w:rsidP="009915ED">
      <w:pPr>
        <w:spacing w:line="360" w:lineRule="auto"/>
        <w:rPr>
          <w:rFonts w:ascii="Arial" w:hAnsi="Arial" w:cs="Arial"/>
        </w:rPr>
      </w:pPr>
    </w:p>
    <w:p w14:paraId="0544AE86" w14:textId="77777777" w:rsidR="009915ED" w:rsidRPr="004D1F34" w:rsidRDefault="009915ED" w:rsidP="009915ED">
      <w:pPr>
        <w:spacing w:line="360" w:lineRule="auto"/>
        <w:rPr>
          <w:rFonts w:ascii="Arial" w:hAnsi="Arial" w:cs="Arial"/>
        </w:rPr>
      </w:pPr>
      <w:r w:rsidRPr="004D1F34">
        <w:rPr>
          <w:rFonts w:ascii="Arial" w:hAnsi="Arial" w:cs="Arial"/>
        </w:rPr>
        <w:t>Det vil bli utbetalt sluttvederlag med kr........................................ pr mnd. i …</w:t>
      </w:r>
      <w:proofErr w:type="gramStart"/>
      <w:r w:rsidRPr="004D1F34">
        <w:rPr>
          <w:rFonts w:ascii="Arial" w:hAnsi="Arial" w:cs="Arial"/>
        </w:rPr>
        <w:t>………….</w:t>
      </w:r>
      <w:proofErr w:type="gramEnd"/>
      <w:r w:rsidRPr="004D1F34">
        <w:rPr>
          <w:rFonts w:ascii="Arial" w:hAnsi="Arial" w:cs="Arial"/>
        </w:rPr>
        <w:t xml:space="preserve">antall måneder, eventuelt et engangsbeløp som utgjør </w:t>
      </w:r>
      <w:proofErr w:type="gramStart"/>
      <w:r w:rsidRPr="004D1F34">
        <w:rPr>
          <w:rFonts w:ascii="Arial" w:hAnsi="Arial" w:cs="Arial"/>
        </w:rPr>
        <w:t>kr…</w:t>
      </w:r>
      <w:proofErr w:type="gramEnd"/>
      <w:r w:rsidRPr="004D1F34">
        <w:rPr>
          <w:rFonts w:ascii="Arial" w:hAnsi="Arial" w:cs="Arial"/>
        </w:rPr>
        <w:t xml:space="preserve">……………………………. </w:t>
      </w:r>
    </w:p>
    <w:p w14:paraId="36E801FA" w14:textId="77777777" w:rsidR="009915ED" w:rsidRPr="004D1F34" w:rsidRDefault="009915ED" w:rsidP="009915ED">
      <w:pPr>
        <w:spacing w:line="360" w:lineRule="auto"/>
        <w:rPr>
          <w:rFonts w:ascii="Arial" w:hAnsi="Arial" w:cs="Arial"/>
        </w:rPr>
      </w:pPr>
    </w:p>
    <w:p w14:paraId="7DA0AF9B" w14:textId="77777777" w:rsidR="009915ED" w:rsidRPr="004D1F34" w:rsidRDefault="009915ED" w:rsidP="009915ED">
      <w:pPr>
        <w:spacing w:line="360" w:lineRule="auto"/>
        <w:rPr>
          <w:rFonts w:ascii="Arial" w:hAnsi="Arial" w:cs="Arial"/>
        </w:rPr>
      </w:pPr>
      <w:r w:rsidRPr="004D1F34">
        <w:rPr>
          <w:rFonts w:ascii="Arial" w:hAnsi="Arial" w:cs="Arial"/>
        </w:rPr>
        <w:t xml:space="preserve">Første utbetaling </w:t>
      </w:r>
      <w:proofErr w:type="gramStart"/>
      <w:r w:rsidRPr="004D1F34">
        <w:rPr>
          <w:rFonts w:ascii="Arial" w:hAnsi="Arial" w:cs="Arial"/>
        </w:rPr>
        <w:t>skjer…</w:t>
      </w:r>
      <w:proofErr w:type="gramEnd"/>
      <w:r w:rsidRPr="004D1F34">
        <w:rPr>
          <w:rFonts w:ascii="Arial" w:hAnsi="Arial" w:cs="Arial"/>
        </w:rPr>
        <w:t>……………</w:t>
      </w:r>
    </w:p>
    <w:p w14:paraId="187DBAB5" w14:textId="77777777" w:rsidR="009915ED" w:rsidRPr="004D1F34" w:rsidRDefault="009915ED" w:rsidP="009915ED">
      <w:pPr>
        <w:spacing w:line="360" w:lineRule="auto"/>
        <w:rPr>
          <w:rFonts w:ascii="Arial" w:hAnsi="Arial" w:cs="Arial"/>
        </w:rPr>
      </w:pPr>
    </w:p>
    <w:p w14:paraId="2A706CB9" w14:textId="77777777" w:rsidR="009915ED" w:rsidRPr="004D1F34" w:rsidRDefault="009915ED" w:rsidP="009915ED">
      <w:pPr>
        <w:spacing w:line="360" w:lineRule="auto"/>
        <w:rPr>
          <w:rFonts w:ascii="Arial" w:hAnsi="Arial" w:cs="Arial"/>
        </w:rPr>
      </w:pPr>
    </w:p>
    <w:p w14:paraId="3607CD2C" w14:textId="77777777" w:rsidR="009915ED" w:rsidRPr="004D1F34" w:rsidRDefault="009915ED" w:rsidP="009915ED">
      <w:pPr>
        <w:spacing w:line="360" w:lineRule="auto"/>
        <w:rPr>
          <w:rFonts w:ascii="Arial" w:hAnsi="Arial" w:cs="Arial"/>
        </w:rPr>
      </w:pPr>
      <w:r w:rsidRPr="004D1F34">
        <w:rPr>
          <w:rFonts w:ascii="Arial" w:hAnsi="Arial" w:cs="Arial"/>
        </w:rPr>
        <w:t>Kontrakten er underskrevet i to eksemplarer, ett til hver av partene.</w:t>
      </w:r>
    </w:p>
    <w:p w14:paraId="6456F443" w14:textId="77777777" w:rsidR="009915ED" w:rsidRPr="004D1F34" w:rsidRDefault="009915ED" w:rsidP="009915ED">
      <w:pPr>
        <w:rPr>
          <w:rFonts w:ascii="Arial" w:hAnsi="Arial" w:cs="Arial"/>
        </w:rPr>
      </w:pPr>
    </w:p>
    <w:p w14:paraId="76E5A207" w14:textId="77777777" w:rsidR="009915ED" w:rsidRPr="004D1F34" w:rsidRDefault="009915ED" w:rsidP="009915ED">
      <w:pPr>
        <w:jc w:val="center"/>
        <w:rPr>
          <w:rFonts w:ascii="Arial" w:hAnsi="Arial" w:cs="Arial"/>
        </w:rPr>
      </w:pPr>
      <w:r w:rsidRPr="004D1F34">
        <w:rPr>
          <w:rFonts w:ascii="Arial" w:hAnsi="Arial" w:cs="Arial"/>
        </w:rPr>
        <w:t>den </w:t>
      </w:r>
      <w:proofErr w:type="gramStart"/>
      <w:r w:rsidRPr="004D1F34">
        <w:rPr>
          <w:rFonts w:ascii="Arial" w:hAnsi="Arial" w:cs="Arial"/>
        </w:rPr>
        <w:t>/…</w:t>
      </w:r>
      <w:proofErr w:type="gramEnd"/>
      <w:r w:rsidRPr="004D1F34">
        <w:rPr>
          <w:rFonts w:ascii="Arial" w:hAnsi="Arial" w:cs="Arial"/>
        </w:rPr>
        <w:t>……</w:t>
      </w:r>
      <w:proofErr w:type="gramStart"/>
      <w:r w:rsidRPr="004D1F34">
        <w:rPr>
          <w:rFonts w:ascii="Arial" w:hAnsi="Arial" w:cs="Arial"/>
        </w:rPr>
        <w:t>………….</w:t>
      </w:r>
      <w:proofErr w:type="gramEnd"/>
      <w:r w:rsidRPr="004D1F34">
        <w:rPr>
          <w:rFonts w:ascii="Arial" w:hAnsi="Arial" w:cs="Arial"/>
        </w:rPr>
        <w:t>.</w:t>
      </w:r>
    </w:p>
    <w:p w14:paraId="6285D1C3" w14:textId="77777777" w:rsidR="009915ED" w:rsidRPr="004D1F34" w:rsidRDefault="009915ED" w:rsidP="009915ED">
      <w:pPr>
        <w:spacing w:after="240" w:line="336" w:lineRule="atLeast"/>
        <w:jc w:val="center"/>
        <w:rPr>
          <w:rFonts w:ascii="Arial" w:hAnsi="Arial" w:cs="Arial"/>
        </w:rPr>
      </w:pPr>
      <w:r w:rsidRPr="004D1F34">
        <w:rPr>
          <w:rFonts w:ascii="Arial" w:hAnsi="Arial" w:cs="Arial"/>
        </w:rPr>
        <w:t>  </w:t>
      </w:r>
      <w:r w:rsidRPr="004D1F34">
        <w:rPr>
          <w:rFonts w:ascii="Arial" w:hAnsi="Arial" w:cs="Arial"/>
        </w:rPr>
        <w:br/>
        <w:t>Arbeidsgiver                           Arbeidstaker</w:t>
      </w:r>
    </w:p>
    <w:p w14:paraId="52D1CA53" w14:textId="77777777" w:rsidR="009915ED" w:rsidRDefault="009915ED" w:rsidP="009915ED">
      <w:pPr>
        <w:spacing w:before="240" w:after="48"/>
        <w:outlineLvl w:val="3"/>
        <w:rPr>
          <w:rFonts w:ascii="Arial" w:hAnsi="Arial" w:cs="Arial"/>
          <w:b/>
          <w:bCs/>
        </w:rPr>
      </w:pPr>
    </w:p>
    <w:p w14:paraId="554BA672" w14:textId="77777777" w:rsidR="009915ED" w:rsidRPr="004D1F34" w:rsidRDefault="009915ED" w:rsidP="009915ED">
      <w:pPr>
        <w:spacing w:before="240" w:after="48"/>
        <w:outlineLvl w:val="3"/>
        <w:rPr>
          <w:rFonts w:ascii="Arial" w:hAnsi="Arial" w:cs="Arial"/>
          <w:b/>
          <w:bCs/>
        </w:rPr>
      </w:pPr>
      <w:r w:rsidRPr="004D1F34">
        <w:rPr>
          <w:rFonts w:ascii="Arial" w:hAnsi="Arial" w:cs="Arial"/>
          <w:b/>
          <w:bCs/>
        </w:rPr>
        <w:lastRenderedPageBreak/>
        <w:t>Sluttvederlag – vedlegg til kontrakt</w:t>
      </w:r>
    </w:p>
    <w:p w14:paraId="523D4A84" w14:textId="77777777" w:rsidR="009915ED" w:rsidRPr="004D1F34" w:rsidRDefault="009915ED" w:rsidP="009915ED">
      <w:pPr>
        <w:spacing w:after="240" w:line="336" w:lineRule="atLeast"/>
        <w:rPr>
          <w:rFonts w:ascii="Arial" w:hAnsi="Arial" w:cs="Arial"/>
        </w:rPr>
      </w:pPr>
      <w:r w:rsidRPr="004D1F34">
        <w:rPr>
          <w:rFonts w:ascii="Arial" w:hAnsi="Arial" w:cs="Arial"/>
        </w:rPr>
        <w:t xml:space="preserve">Det kan tilbys sluttvederlag for ansatte som har ansettelsestid mer enn ett år i virksomheten. </w:t>
      </w:r>
    </w:p>
    <w:p w14:paraId="14608166" w14:textId="77777777" w:rsidR="009915ED" w:rsidRPr="004D1F34" w:rsidRDefault="009915ED" w:rsidP="009915ED">
      <w:pPr>
        <w:spacing w:before="240" w:after="48"/>
        <w:outlineLvl w:val="3"/>
        <w:rPr>
          <w:rFonts w:ascii="Arial" w:hAnsi="Arial" w:cs="Arial"/>
          <w:b/>
          <w:bCs/>
        </w:rPr>
      </w:pPr>
      <w:r w:rsidRPr="004D1F34">
        <w:rPr>
          <w:rFonts w:ascii="Arial" w:hAnsi="Arial" w:cs="Arial"/>
          <w:b/>
          <w:bCs/>
        </w:rPr>
        <w:t>Sluttvederlagets størrelse</w:t>
      </w:r>
    </w:p>
    <w:p w14:paraId="5550D88E" w14:textId="77777777" w:rsidR="009915ED" w:rsidRPr="004D1F34" w:rsidRDefault="009915ED" w:rsidP="009915ED">
      <w:pPr>
        <w:spacing w:after="240" w:line="336" w:lineRule="atLeast"/>
        <w:rPr>
          <w:rFonts w:ascii="Arial" w:hAnsi="Arial" w:cs="Arial"/>
        </w:rPr>
      </w:pPr>
      <w:r w:rsidRPr="004D1F34">
        <w:rPr>
          <w:rFonts w:ascii="Arial" w:hAnsi="Arial" w:cs="Arial"/>
        </w:rPr>
        <w:t>Det kan tilbys sluttvederlag tilsvarende én månedslønn for hvert faktisk tjenesteår i staten, dog ikke lavere beløp enn det som tilsvarer lønn i 6 måneder. Samlet sluttvederlag skal ikke overstige 24 måneders lønn.</w:t>
      </w:r>
    </w:p>
    <w:p w14:paraId="1990A9C3" w14:textId="77777777" w:rsidR="009915ED" w:rsidRPr="004D1F34" w:rsidRDefault="009915ED" w:rsidP="009915ED">
      <w:pPr>
        <w:spacing w:before="240" w:after="48"/>
        <w:outlineLvl w:val="3"/>
        <w:rPr>
          <w:rFonts w:ascii="Arial" w:hAnsi="Arial" w:cs="Arial"/>
          <w:b/>
          <w:bCs/>
        </w:rPr>
      </w:pPr>
      <w:r w:rsidRPr="004D1F34">
        <w:rPr>
          <w:rFonts w:ascii="Arial" w:hAnsi="Arial" w:cs="Arial"/>
          <w:b/>
          <w:bCs/>
        </w:rPr>
        <w:t>Vilkår</w:t>
      </w:r>
    </w:p>
    <w:p w14:paraId="5DCD6013" w14:textId="77777777" w:rsidR="009915ED" w:rsidRPr="004D1F34" w:rsidRDefault="009915ED" w:rsidP="009915ED">
      <w:pPr>
        <w:spacing w:before="160" w:line="336" w:lineRule="atLeast"/>
        <w:ind w:left="288" w:hanging="256"/>
        <w:rPr>
          <w:rFonts w:ascii="Arial" w:hAnsi="Arial" w:cs="Arial"/>
        </w:rPr>
      </w:pPr>
      <w:r w:rsidRPr="004D1F34">
        <w:rPr>
          <w:rFonts w:ascii="Arial" w:hAnsi="Arial" w:cs="Arial"/>
        </w:rPr>
        <w:t xml:space="preserve">–  Arbeidsgiver kan tilby sluttvederlag etter ovennevnte modell under forutsetning av at arbeidstaker sier opp sin stilling. Det vises til definisjon av lønn som er gitt i hovedtariffavtalenes fellesbestemmelser § 2 nr. 2, avhengig av hvilken tariffavtale arbeidstakeren er omfattet av. </w:t>
      </w:r>
    </w:p>
    <w:p w14:paraId="2AEBA89F" w14:textId="77777777" w:rsidR="009915ED" w:rsidRPr="004D1F34" w:rsidRDefault="009915ED" w:rsidP="009915ED">
      <w:pPr>
        <w:spacing w:before="160" w:line="336" w:lineRule="atLeast"/>
        <w:ind w:left="288" w:hanging="256"/>
        <w:rPr>
          <w:rFonts w:ascii="Arial" w:hAnsi="Arial" w:cs="Arial"/>
        </w:rPr>
      </w:pPr>
      <w:r w:rsidRPr="004D1F34">
        <w:rPr>
          <w:rFonts w:ascii="Arial" w:hAnsi="Arial" w:cs="Arial"/>
        </w:rPr>
        <w:t>–  Sluttvederlaget betales i en engangssum eller i månedlige rater, alt etter hva arbeidsgiver og arbeidstaker blir enige om. Utbetaling i rater innebærer likevel at arbeidsgiveransvaret er opphørt ved fratreden.</w:t>
      </w:r>
    </w:p>
    <w:p w14:paraId="2DB0AEEF" w14:textId="77777777" w:rsidR="009915ED" w:rsidRPr="004D1F34" w:rsidRDefault="009915ED" w:rsidP="009915ED">
      <w:pPr>
        <w:spacing w:before="240" w:after="48"/>
        <w:outlineLvl w:val="3"/>
        <w:rPr>
          <w:rFonts w:ascii="Arial" w:hAnsi="Arial" w:cs="Arial"/>
          <w:b/>
          <w:bCs/>
        </w:rPr>
      </w:pPr>
      <w:r w:rsidRPr="004D1F34">
        <w:rPr>
          <w:rFonts w:ascii="Arial" w:hAnsi="Arial" w:cs="Arial"/>
          <w:b/>
          <w:bCs/>
        </w:rPr>
        <w:t>Virkninger av slik kontraktsinngåelse</w:t>
      </w:r>
    </w:p>
    <w:p w14:paraId="6E33D220" w14:textId="77777777" w:rsidR="009915ED" w:rsidRPr="004D1F34" w:rsidRDefault="009915ED" w:rsidP="009915ED">
      <w:pPr>
        <w:pStyle w:val="Listeavsnitt"/>
        <w:numPr>
          <w:ilvl w:val="0"/>
          <w:numId w:val="1"/>
        </w:numPr>
        <w:spacing w:before="160" w:line="336" w:lineRule="atLeast"/>
        <w:rPr>
          <w:rFonts w:ascii="Arial" w:hAnsi="Arial" w:cs="Arial"/>
          <w:sz w:val="22"/>
          <w:szCs w:val="22"/>
        </w:rPr>
      </w:pPr>
      <w:r w:rsidRPr="004D1F34">
        <w:rPr>
          <w:rFonts w:ascii="Arial" w:hAnsi="Arial" w:cs="Arial"/>
          <w:sz w:val="22"/>
          <w:szCs w:val="22"/>
        </w:rPr>
        <w:t>Arbeidstakeren har ikke adgang til å inngå ny kontrakt med samme arbeidsgiver, hverken som arbeidstaker, som oppdragstaker eller som konsulent i den perioden vedkommende mottar sluttvederlag.</w:t>
      </w:r>
    </w:p>
    <w:p w14:paraId="55110485" w14:textId="77777777" w:rsidR="009915ED" w:rsidRPr="004D1F34" w:rsidRDefault="009915ED" w:rsidP="009915ED">
      <w:pPr>
        <w:pStyle w:val="Listeavsnitt"/>
        <w:numPr>
          <w:ilvl w:val="0"/>
          <w:numId w:val="1"/>
        </w:numPr>
        <w:spacing w:before="160" w:line="336" w:lineRule="atLeast"/>
        <w:rPr>
          <w:rFonts w:ascii="Arial" w:hAnsi="Arial" w:cs="Arial"/>
          <w:sz w:val="22"/>
          <w:szCs w:val="22"/>
        </w:rPr>
      </w:pPr>
      <w:r w:rsidRPr="004D1F34">
        <w:rPr>
          <w:rFonts w:ascii="Arial" w:hAnsi="Arial" w:cs="Arial"/>
          <w:sz w:val="22"/>
          <w:szCs w:val="22"/>
        </w:rPr>
        <w:t>Arbeidstakeren har adgang til å inngå arbeidsavtale med annen arbeidsgiver i den perioden vedkommende mottar sluttvederlag.</w:t>
      </w:r>
    </w:p>
    <w:p w14:paraId="4F02957E" w14:textId="22ABFA9C" w:rsidR="00C41E40" w:rsidRPr="004B2A51" w:rsidRDefault="00C41E40" w:rsidP="00C41E40">
      <w:pPr>
        <w:pStyle w:val="Listeavsnitt"/>
        <w:numPr>
          <w:ilvl w:val="0"/>
          <w:numId w:val="1"/>
        </w:numPr>
        <w:spacing w:before="160" w:line="336" w:lineRule="atLeast"/>
        <w:rPr>
          <w:rFonts w:ascii="Arial" w:hAnsi="Arial" w:cs="Arial"/>
          <w:sz w:val="22"/>
          <w:szCs w:val="22"/>
        </w:rPr>
      </w:pPr>
      <w:r w:rsidRPr="004B2A51">
        <w:rPr>
          <w:rFonts w:ascii="Arial" w:hAnsi="Arial" w:cs="Arial"/>
          <w:sz w:val="22"/>
          <w:szCs w:val="22"/>
        </w:rPr>
        <w:t xml:space="preserve">For arbeidstakere født før 1963, som fratrer stillingen med pensjon fra Statens pensjonskasse kan det ikke gis sluttvederlag. </w:t>
      </w:r>
    </w:p>
    <w:p w14:paraId="4736078D" w14:textId="39D52799" w:rsidR="00C41E40" w:rsidRPr="004B2A51" w:rsidRDefault="00C41E40" w:rsidP="00C41E40">
      <w:pPr>
        <w:pStyle w:val="Listeavsnitt"/>
        <w:numPr>
          <w:ilvl w:val="0"/>
          <w:numId w:val="1"/>
        </w:numPr>
        <w:spacing w:before="160" w:line="336" w:lineRule="atLeast"/>
        <w:rPr>
          <w:rFonts w:ascii="Arial" w:hAnsi="Arial" w:cs="Arial"/>
          <w:sz w:val="22"/>
          <w:szCs w:val="22"/>
        </w:rPr>
      </w:pPr>
      <w:r w:rsidRPr="004B2A51">
        <w:rPr>
          <w:rFonts w:ascii="Arial" w:hAnsi="Arial" w:cs="Arial"/>
          <w:sz w:val="22"/>
          <w:szCs w:val="22"/>
        </w:rPr>
        <w:t xml:space="preserve">Arbeidstakere som er født i 1963, eller senere, kan ta ut </w:t>
      </w:r>
      <w:r w:rsidR="00737AD0" w:rsidRPr="004B2A51">
        <w:rPr>
          <w:rFonts w:ascii="Arial" w:hAnsi="Arial" w:cs="Arial"/>
          <w:sz w:val="22"/>
          <w:szCs w:val="22"/>
        </w:rPr>
        <w:t xml:space="preserve">alderspensjon og </w:t>
      </w:r>
      <w:r w:rsidRPr="004B2A51">
        <w:rPr>
          <w:rFonts w:ascii="Arial" w:hAnsi="Arial" w:cs="Arial"/>
          <w:sz w:val="22"/>
          <w:szCs w:val="22"/>
        </w:rPr>
        <w:t>AFP uten å måtte fratre stilling</w:t>
      </w:r>
      <w:r w:rsidR="00737AD0" w:rsidRPr="004B2A51">
        <w:rPr>
          <w:rFonts w:ascii="Arial" w:hAnsi="Arial" w:cs="Arial"/>
          <w:sz w:val="22"/>
          <w:szCs w:val="22"/>
        </w:rPr>
        <w:t>en</w:t>
      </w:r>
      <w:r w:rsidRPr="004B2A51">
        <w:rPr>
          <w:rFonts w:ascii="Arial" w:hAnsi="Arial" w:cs="Arial"/>
          <w:sz w:val="22"/>
          <w:szCs w:val="22"/>
        </w:rPr>
        <w:t xml:space="preserve">. Dersom arbeidstakeren har valgt å ta ut </w:t>
      </w:r>
      <w:r w:rsidR="003655A0" w:rsidRPr="004B2A51">
        <w:rPr>
          <w:rFonts w:ascii="Arial" w:hAnsi="Arial" w:cs="Arial"/>
          <w:sz w:val="22"/>
          <w:szCs w:val="22"/>
        </w:rPr>
        <w:t xml:space="preserve">slik </w:t>
      </w:r>
      <w:r w:rsidR="00737AD0" w:rsidRPr="004B2A51">
        <w:rPr>
          <w:rFonts w:ascii="Arial" w:hAnsi="Arial" w:cs="Arial"/>
          <w:sz w:val="22"/>
          <w:szCs w:val="22"/>
        </w:rPr>
        <w:t>pensjon</w:t>
      </w:r>
      <w:r w:rsidRPr="004B2A51">
        <w:rPr>
          <w:rFonts w:ascii="Arial" w:hAnsi="Arial" w:cs="Arial"/>
          <w:sz w:val="22"/>
          <w:szCs w:val="22"/>
        </w:rPr>
        <w:t>, uten å fratre stilling</w:t>
      </w:r>
      <w:r w:rsidR="00737AD0" w:rsidRPr="004B2A51">
        <w:rPr>
          <w:rFonts w:ascii="Arial" w:hAnsi="Arial" w:cs="Arial"/>
          <w:sz w:val="22"/>
          <w:szCs w:val="22"/>
        </w:rPr>
        <w:t>en</w:t>
      </w:r>
      <w:r w:rsidRPr="004B2A51">
        <w:rPr>
          <w:rFonts w:ascii="Arial" w:hAnsi="Arial" w:cs="Arial"/>
          <w:sz w:val="22"/>
          <w:szCs w:val="22"/>
        </w:rPr>
        <w:t xml:space="preserve">, kan vedkommende senere gis rett til sluttvederlag.  </w:t>
      </w:r>
    </w:p>
    <w:p w14:paraId="28FEA796" w14:textId="77777777" w:rsidR="009915ED" w:rsidRPr="004D1F34" w:rsidRDefault="009915ED" w:rsidP="009915ED">
      <w:pPr>
        <w:pStyle w:val="Listeavsnitt"/>
        <w:numPr>
          <w:ilvl w:val="0"/>
          <w:numId w:val="1"/>
        </w:numPr>
        <w:spacing w:before="160" w:line="336" w:lineRule="atLeast"/>
        <w:rPr>
          <w:rFonts w:ascii="Arial" w:hAnsi="Arial" w:cs="Arial"/>
          <w:sz w:val="22"/>
          <w:szCs w:val="22"/>
        </w:rPr>
      </w:pPr>
      <w:r w:rsidRPr="004D1F34">
        <w:rPr>
          <w:rFonts w:ascii="Arial" w:hAnsi="Arial" w:cs="Arial"/>
          <w:sz w:val="22"/>
          <w:szCs w:val="22"/>
        </w:rPr>
        <w:t>Det skal foretas et sluttoppgjør til arbeidstakeren i forbindelse med det avsluttende oppgjøret, der det utbetales tilgodehavende lønn, feriepenger m.m.</w:t>
      </w:r>
    </w:p>
    <w:p w14:paraId="4C6FE9E7" w14:textId="77777777" w:rsidR="009915ED" w:rsidRDefault="009915ED" w:rsidP="009915ED">
      <w:pPr>
        <w:pStyle w:val="Listeavsnitt"/>
        <w:numPr>
          <w:ilvl w:val="0"/>
          <w:numId w:val="1"/>
        </w:numPr>
        <w:spacing w:before="160" w:line="336" w:lineRule="atLeast"/>
        <w:rPr>
          <w:rFonts w:ascii="Arial" w:hAnsi="Arial" w:cs="Arial"/>
          <w:sz w:val="22"/>
          <w:szCs w:val="22"/>
        </w:rPr>
      </w:pPr>
      <w:r w:rsidRPr="004D1F34">
        <w:rPr>
          <w:rFonts w:ascii="Arial" w:hAnsi="Arial" w:cs="Arial"/>
          <w:sz w:val="22"/>
          <w:szCs w:val="22"/>
        </w:rPr>
        <w:t>Arbeidsgiver skal sende melding til Statens pensjonskasse om opphør av tilsettingsforholdet og dermed retten til medlemskap.</w:t>
      </w:r>
    </w:p>
    <w:p w14:paraId="04FE1EF9" w14:textId="4FD79549" w:rsidR="00443A94" w:rsidRPr="004B2A51" w:rsidRDefault="00587FBB" w:rsidP="009915ED">
      <w:pPr>
        <w:pStyle w:val="Listeavsnitt"/>
        <w:numPr>
          <w:ilvl w:val="0"/>
          <w:numId w:val="1"/>
        </w:numPr>
        <w:spacing w:before="160" w:line="336" w:lineRule="atLeast"/>
        <w:rPr>
          <w:rFonts w:ascii="Arial" w:hAnsi="Arial" w:cs="Arial"/>
          <w:sz w:val="22"/>
          <w:szCs w:val="22"/>
        </w:rPr>
      </w:pPr>
      <w:r w:rsidRPr="004B2A51">
        <w:rPr>
          <w:rFonts w:ascii="Arial" w:hAnsi="Arial" w:cs="Arial"/>
          <w:sz w:val="22"/>
          <w:szCs w:val="22"/>
        </w:rPr>
        <w:t>Nærmere informasjon om pensjon gis av Statens pensjonskasse.</w:t>
      </w:r>
    </w:p>
    <w:p w14:paraId="7FEA1DB8" w14:textId="50FE7836" w:rsidR="000503B5" w:rsidRPr="004B2A51" w:rsidRDefault="000503B5" w:rsidP="009915ED">
      <w:pPr>
        <w:pStyle w:val="Listeavsnitt"/>
        <w:numPr>
          <w:ilvl w:val="0"/>
          <w:numId w:val="1"/>
        </w:numPr>
        <w:spacing w:before="92" w:line="336" w:lineRule="atLeast"/>
        <w:rPr>
          <w:rFonts w:ascii="Arial" w:hAnsi="Arial" w:cs="Arial"/>
          <w:sz w:val="22"/>
          <w:szCs w:val="22"/>
        </w:rPr>
      </w:pPr>
      <w:r w:rsidRPr="004B2A51">
        <w:rPr>
          <w:rFonts w:ascii="Arial" w:hAnsi="Arial" w:cs="Arial"/>
          <w:sz w:val="22"/>
          <w:szCs w:val="22"/>
        </w:rPr>
        <w:t>Det å motta sluttvederlag gir ikke opptjening av rett til sykepenger etter folketrygdloven § 8-2. Personer som mottar sluttvederlag, kan imidlertid ha en begrenset rett til sykepenger etter reglene i folketrygdloven § 8-47 fjerde ledd, dersom vilkårene for dette er oppfylt.</w:t>
      </w:r>
    </w:p>
    <w:p w14:paraId="13A50659" w14:textId="4DB3A5BD" w:rsidR="009915ED" w:rsidRPr="000503B5" w:rsidRDefault="009915ED" w:rsidP="009915ED">
      <w:pPr>
        <w:pStyle w:val="Listeavsnitt"/>
        <w:numPr>
          <w:ilvl w:val="0"/>
          <w:numId w:val="1"/>
        </w:numPr>
        <w:spacing w:before="92" w:line="336" w:lineRule="atLeast"/>
        <w:rPr>
          <w:rFonts w:ascii="Arial" w:hAnsi="Arial" w:cs="Arial"/>
          <w:sz w:val="22"/>
          <w:szCs w:val="22"/>
        </w:rPr>
      </w:pPr>
      <w:r w:rsidRPr="000503B5">
        <w:rPr>
          <w:rFonts w:ascii="Arial" w:hAnsi="Arial" w:cs="Arial"/>
          <w:sz w:val="22"/>
          <w:szCs w:val="22"/>
        </w:rPr>
        <w:t xml:space="preserve">Når det gjelder foreldrepenger henvises det til § 14-6 i lov om folketrygd om at etterlønn fra arbeidsgiver er likestilt med yrkesaktivitet.  </w:t>
      </w:r>
    </w:p>
    <w:p w14:paraId="3CF13A6F" w14:textId="77777777" w:rsidR="009915ED" w:rsidRPr="004D1F34" w:rsidRDefault="009915ED" w:rsidP="009915ED">
      <w:pPr>
        <w:pStyle w:val="Listeavsnitt"/>
        <w:numPr>
          <w:ilvl w:val="0"/>
          <w:numId w:val="1"/>
        </w:numPr>
        <w:spacing w:before="160" w:line="336" w:lineRule="atLeast"/>
        <w:rPr>
          <w:rFonts w:ascii="Arial" w:hAnsi="Arial" w:cs="Arial"/>
          <w:sz w:val="22"/>
          <w:szCs w:val="22"/>
        </w:rPr>
      </w:pPr>
      <w:r w:rsidRPr="004D1F34">
        <w:rPr>
          <w:rFonts w:ascii="Arial" w:hAnsi="Arial" w:cs="Arial"/>
          <w:sz w:val="22"/>
          <w:szCs w:val="22"/>
        </w:rPr>
        <w:t xml:space="preserve">Sluttvederlaget vil ikke bli regulert i perioden. </w:t>
      </w:r>
    </w:p>
    <w:p w14:paraId="0D5B7B01" w14:textId="77777777" w:rsidR="009915ED" w:rsidRPr="004D1F34" w:rsidRDefault="009915ED" w:rsidP="009915ED">
      <w:pPr>
        <w:pStyle w:val="Listeavsnitt"/>
        <w:numPr>
          <w:ilvl w:val="0"/>
          <w:numId w:val="1"/>
        </w:numPr>
        <w:spacing w:before="160" w:line="336" w:lineRule="atLeast"/>
        <w:rPr>
          <w:rFonts w:ascii="Arial" w:hAnsi="Arial" w:cs="Arial"/>
          <w:sz w:val="22"/>
          <w:szCs w:val="22"/>
        </w:rPr>
      </w:pPr>
      <w:r w:rsidRPr="004D1F34">
        <w:rPr>
          <w:rFonts w:ascii="Arial" w:hAnsi="Arial" w:cs="Arial"/>
          <w:sz w:val="22"/>
          <w:szCs w:val="22"/>
        </w:rPr>
        <w:t>Kontrakt om sluttvederlag avskjærer fortrinnsrett</w:t>
      </w:r>
      <w:r>
        <w:rPr>
          <w:rFonts w:ascii="Arial" w:hAnsi="Arial" w:cs="Arial"/>
          <w:sz w:val="22"/>
          <w:szCs w:val="22"/>
        </w:rPr>
        <w:t>en</w:t>
      </w:r>
      <w:r w:rsidRPr="004D1F34">
        <w:rPr>
          <w:rFonts w:ascii="Arial" w:hAnsi="Arial" w:cs="Arial"/>
          <w:sz w:val="22"/>
          <w:szCs w:val="22"/>
        </w:rPr>
        <w:t xml:space="preserve"> til </w:t>
      </w:r>
      <w:r>
        <w:rPr>
          <w:rFonts w:ascii="Arial" w:hAnsi="Arial" w:cs="Arial"/>
          <w:sz w:val="22"/>
          <w:szCs w:val="22"/>
        </w:rPr>
        <w:t>annen, passende stilling i staten, jf. statsansatteloven § 24.</w:t>
      </w:r>
    </w:p>
    <w:p w14:paraId="098A8BFD" w14:textId="27049D0E" w:rsidR="009915ED" w:rsidRPr="004B2A51" w:rsidRDefault="009915ED" w:rsidP="009915ED">
      <w:pPr>
        <w:pStyle w:val="Listeavsnitt"/>
        <w:numPr>
          <w:ilvl w:val="0"/>
          <w:numId w:val="1"/>
        </w:numPr>
        <w:spacing w:before="160" w:line="336" w:lineRule="atLeast"/>
        <w:rPr>
          <w:rFonts w:ascii="Arial" w:hAnsi="Arial" w:cs="Arial"/>
          <w:sz w:val="22"/>
          <w:szCs w:val="22"/>
        </w:rPr>
      </w:pPr>
      <w:r w:rsidRPr="000503B5">
        <w:rPr>
          <w:rFonts w:ascii="Arial" w:hAnsi="Arial" w:cs="Arial"/>
          <w:sz w:val="22"/>
          <w:szCs w:val="22"/>
        </w:rPr>
        <w:lastRenderedPageBreak/>
        <w:t xml:space="preserve">Sluttvederlaget medregnes i minsteinntekten for rett til dagpenger og </w:t>
      </w:r>
      <w:r w:rsidR="004249F5" w:rsidRPr="004249F5">
        <w:rPr>
          <w:rFonts w:ascii="Arial" w:hAnsi="Arial" w:cs="Arial"/>
          <w:b/>
          <w:bCs/>
          <w:sz w:val="22"/>
          <w:szCs w:val="22"/>
        </w:rPr>
        <w:t xml:space="preserve">i </w:t>
      </w:r>
      <w:r w:rsidRPr="004B2A51">
        <w:rPr>
          <w:rFonts w:ascii="Arial" w:hAnsi="Arial" w:cs="Arial"/>
          <w:sz w:val="22"/>
          <w:szCs w:val="22"/>
        </w:rPr>
        <w:t>dagpengegrunnlaget</w:t>
      </w:r>
      <w:r w:rsidR="004249F5" w:rsidRPr="004B2A51">
        <w:rPr>
          <w:rFonts w:ascii="Arial" w:hAnsi="Arial" w:cs="Arial"/>
          <w:sz w:val="22"/>
          <w:szCs w:val="22"/>
        </w:rPr>
        <w:t xml:space="preserve"> jf. folketrygdloven §§ 4-4 og 4-11</w:t>
      </w:r>
      <w:r w:rsidRPr="004B2A51">
        <w:rPr>
          <w:rFonts w:ascii="Arial" w:hAnsi="Arial" w:cs="Arial"/>
          <w:sz w:val="22"/>
          <w:szCs w:val="22"/>
        </w:rPr>
        <w:t>.  Det kan ikke tilstås dagpenger for tidsrom som er dekket av sluttvederlaget. Krav om dagpenger skal rettes til</w:t>
      </w:r>
      <w:r w:rsidR="004249F5" w:rsidRPr="004B2A51">
        <w:rPr>
          <w:rFonts w:ascii="Arial" w:hAnsi="Arial" w:cs="Arial"/>
          <w:sz w:val="22"/>
          <w:szCs w:val="22"/>
        </w:rPr>
        <w:t xml:space="preserve"> Arbeids- og velferdsetaten</w:t>
      </w:r>
      <w:r w:rsidRPr="004B2A51">
        <w:rPr>
          <w:rFonts w:ascii="Arial" w:hAnsi="Arial" w:cs="Arial"/>
          <w:sz w:val="22"/>
          <w:szCs w:val="22"/>
        </w:rPr>
        <w:t>.</w:t>
      </w:r>
    </w:p>
    <w:p w14:paraId="23292C59" w14:textId="77777777" w:rsidR="009915ED" w:rsidRPr="004D1F34" w:rsidRDefault="009915ED" w:rsidP="009915ED">
      <w:pPr>
        <w:pStyle w:val="Listeavsnitt"/>
        <w:numPr>
          <w:ilvl w:val="0"/>
          <w:numId w:val="1"/>
        </w:numPr>
        <w:spacing w:before="160" w:line="336" w:lineRule="atLeast"/>
        <w:rPr>
          <w:rFonts w:ascii="Arial" w:hAnsi="Arial" w:cs="Arial"/>
          <w:sz w:val="22"/>
          <w:szCs w:val="22"/>
        </w:rPr>
      </w:pPr>
      <w:r w:rsidRPr="004D1F34">
        <w:rPr>
          <w:rFonts w:ascii="Arial" w:hAnsi="Arial" w:cs="Arial"/>
          <w:sz w:val="22"/>
          <w:szCs w:val="22"/>
        </w:rPr>
        <w:t>Sluttvederlaget er ikke pensjonsgivende etter lov om Statens pensjonskasse, men skal regnes som personinntekt og er pensjonsgivende i forhold til lov om folketrygd.</w:t>
      </w:r>
    </w:p>
    <w:p w14:paraId="28840851" w14:textId="76733F89" w:rsidR="009915ED" w:rsidRDefault="009915ED" w:rsidP="009915ED">
      <w:pPr>
        <w:pStyle w:val="Listeavsnitt"/>
        <w:numPr>
          <w:ilvl w:val="0"/>
          <w:numId w:val="1"/>
        </w:numPr>
        <w:spacing w:before="160" w:line="336" w:lineRule="atLeast"/>
        <w:jc w:val="both"/>
        <w:rPr>
          <w:rFonts w:ascii="Arial" w:hAnsi="Arial" w:cs="Arial"/>
          <w:sz w:val="22"/>
          <w:szCs w:val="22"/>
        </w:rPr>
      </w:pPr>
      <w:r w:rsidRPr="008C55B9">
        <w:rPr>
          <w:rFonts w:ascii="Arial" w:hAnsi="Arial" w:cs="Arial"/>
          <w:sz w:val="22"/>
          <w:szCs w:val="22"/>
        </w:rPr>
        <w:t xml:space="preserve">Sluttvederlaget er skattepliktig som arbeidsinntekt. Det innebærer at det skal betales både trygdeavgift og eventuelt </w:t>
      </w:r>
      <w:r w:rsidR="00064B1D">
        <w:rPr>
          <w:rFonts w:ascii="Arial" w:hAnsi="Arial" w:cs="Arial"/>
          <w:sz w:val="22"/>
          <w:szCs w:val="22"/>
        </w:rPr>
        <w:t>- trinnskatt</w:t>
      </w:r>
      <w:r w:rsidRPr="008C55B9">
        <w:rPr>
          <w:rFonts w:ascii="Arial" w:hAnsi="Arial" w:cs="Arial"/>
          <w:sz w:val="22"/>
          <w:szCs w:val="22"/>
        </w:rPr>
        <w:t>, i tillegg til at inntekten inngår i grunnlaget for alminnelig inntekt. Det skal også betales arbeidsgiveravgift.</w:t>
      </w:r>
      <w:r w:rsidR="0018573F">
        <w:rPr>
          <w:rFonts w:ascii="Arial" w:hAnsi="Arial" w:cs="Arial"/>
          <w:sz w:val="22"/>
          <w:szCs w:val="22"/>
        </w:rPr>
        <w:t xml:space="preserve"> </w:t>
      </w:r>
      <w:r w:rsidRPr="003602F4">
        <w:rPr>
          <w:rFonts w:ascii="Arial" w:hAnsi="Arial" w:cs="Arial"/>
          <w:sz w:val="22"/>
          <w:szCs w:val="22"/>
        </w:rPr>
        <w:t xml:space="preserve">Arbeidstaker har rett til attest, jf. </w:t>
      </w:r>
      <w:proofErr w:type="spellStart"/>
      <w:r w:rsidRPr="003602F4">
        <w:rPr>
          <w:rFonts w:ascii="Arial" w:hAnsi="Arial" w:cs="Arial"/>
          <w:sz w:val="22"/>
          <w:szCs w:val="22"/>
        </w:rPr>
        <w:t>aml</w:t>
      </w:r>
      <w:proofErr w:type="spellEnd"/>
      <w:r w:rsidR="00FA23F7">
        <w:rPr>
          <w:rFonts w:ascii="Arial" w:hAnsi="Arial" w:cs="Arial"/>
          <w:sz w:val="22"/>
          <w:szCs w:val="22"/>
        </w:rPr>
        <w:t>.</w:t>
      </w:r>
      <w:r w:rsidRPr="003602F4">
        <w:rPr>
          <w:rFonts w:ascii="Arial" w:hAnsi="Arial" w:cs="Arial"/>
          <w:sz w:val="22"/>
          <w:szCs w:val="22"/>
        </w:rPr>
        <w:t xml:space="preserve"> 15-15.</w:t>
      </w:r>
    </w:p>
    <w:p w14:paraId="6C3FDCDF" w14:textId="77777777" w:rsidR="009915ED" w:rsidRPr="003602F4" w:rsidRDefault="009915ED" w:rsidP="009915ED">
      <w:pPr>
        <w:pStyle w:val="Listeavsnitt"/>
        <w:numPr>
          <w:ilvl w:val="0"/>
          <w:numId w:val="1"/>
        </w:numPr>
        <w:spacing w:before="160" w:line="336" w:lineRule="atLeast"/>
        <w:jc w:val="both"/>
        <w:rPr>
          <w:rFonts w:ascii="Arial" w:hAnsi="Arial" w:cs="Arial"/>
          <w:sz w:val="22"/>
          <w:szCs w:val="22"/>
        </w:rPr>
      </w:pPr>
      <w:r w:rsidRPr="003602F4">
        <w:rPr>
          <w:rFonts w:ascii="Arial" w:hAnsi="Arial" w:cs="Arial"/>
          <w:sz w:val="22"/>
          <w:szCs w:val="22"/>
        </w:rPr>
        <w:t>Ved eventuelt dødsfall, utbetales løpende ytelse til og med den måneden dødsfallet skjer jf. fellesbestemmelsene § 9.</w:t>
      </w:r>
    </w:p>
    <w:p w14:paraId="70756E2B" w14:textId="77777777" w:rsidR="009915ED" w:rsidRDefault="009915ED"/>
    <w:sectPr w:rsidR="009915ED" w:rsidSect="00534D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A1D0C" w14:textId="77777777" w:rsidR="00572459" w:rsidRDefault="00572459" w:rsidP="009915ED">
      <w:r>
        <w:separator/>
      </w:r>
    </w:p>
  </w:endnote>
  <w:endnote w:type="continuationSeparator" w:id="0">
    <w:p w14:paraId="6D1BFE64" w14:textId="77777777" w:rsidR="00572459" w:rsidRDefault="00572459" w:rsidP="0099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7688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2CCAD1C0" w14:textId="429EAC50" w:rsidR="009915ED" w:rsidRPr="009915ED" w:rsidRDefault="009915ED" w:rsidP="009915ED">
            <w:pPr>
              <w:pStyle w:val="Bunnteks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Pr="00D260FB">
              <w:rPr>
                <w:rFonts w:ascii="Arial" w:hAnsi="Arial" w:cs="Arial"/>
              </w:rPr>
              <w:t>av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7BDD6EC4" w14:textId="77777777" w:rsidR="009915ED" w:rsidRDefault="009915ED" w:rsidP="009915ED">
            <w:pPr>
              <w:pStyle w:val="Bunntek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  <w:p w14:paraId="23306FAA" w14:textId="14C74CA1" w:rsidR="00582BE5" w:rsidRPr="00630FE9" w:rsidRDefault="009915ED" w:rsidP="009915ED">
            <w:pPr>
              <w:pStyle w:val="Bunntekst"/>
              <w:rPr>
                <w:rFonts w:ascii="Arial" w:hAnsi="Arial" w:cs="Arial"/>
                <w:sz w:val="20"/>
                <w:szCs w:val="20"/>
              </w:rPr>
            </w:pPr>
            <w:r w:rsidRPr="00630FE9">
              <w:rPr>
                <w:rFonts w:ascii="Arial" w:hAnsi="Arial" w:cs="Arial"/>
              </w:rPr>
              <w:t xml:space="preserve">Malen er utarbeidet </w:t>
            </w:r>
            <w:r w:rsidR="00825308">
              <w:rPr>
                <w:rFonts w:ascii="Arial" w:hAnsi="Arial" w:cs="Arial"/>
              </w:rPr>
              <w:t>av</w:t>
            </w:r>
            <w:r w:rsidRPr="00630FE9">
              <w:rPr>
                <w:rFonts w:ascii="Arial" w:hAnsi="Arial" w:cs="Arial"/>
              </w:rPr>
              <w:t xml:space="preserve"> </w:t>
            </w:r>
            <w:r w:rsidR="007B4922" w:rsidRPr="007B4922">
              <w:rPr>
                <w:rFonts w:ascii="Arial" w:hAnsi="Arial" w:cs="Arial"/>
              </w:rPr>
              <w:t>Digitaliserings- og forvaltningsdepartementet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6FFDC" w14:textId="77777777" w:rsidR="00572459" w:rsidRDefault="00572459" w:rsidP="009915ED">
      <w:r>
        <w:separator/>
      </w:r>
    </w:p>
  </w:footnote>
  <w:footnote w:type="continuationSeparator" w:id="0">
    <w:p w14:paraId="34B04343" w14:textId="77777777" w:rsidR="00572459" w:rsidRDefault="00572459" w:rsidP="00991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550D5"/>
    <w:multiLevelType w:val="hybridMultilevel"/>
    <w:tmpl w:val="1C1E0F3A"/>
    <w:lvl w:ilvl="0" w:tplc="37F2D00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12" w:hanging="360"/>
      </w:pPr>
    </w:lvl>
    <w:lvl w:ilvl="2" w:tplc="0414001B" w:tentative="1">
      <w:start w:val="1"/>
      <w:numFmt w:val="lowerRoman"/>
      <w:lvlText w:val="%3."/>
      <w:lvlJc w:val="right"/>
      <w:pPr>
        <w:ind w:left="1832" w:hanging="180"/>
      </w:pPr>
    </w:lvl>
    <w:lvl w:ilvl="3" w:tplc="0414000F" w:tentative="1">
      <w:start w:val="1"/>
      <w:numFmt w:val="decimal"/>
      <w:lvlText w:val="%4."/>
      <w:lvlJc w:val="left"/>
      <w:pPr>
        <w:ind w:left="2552" w:hanging="360"/>
      </w:pPr>
    </w:lvl>
    <w:lvl w:ilvl="4" w:tplc="04140019" w:tentative="1">
      <w:start w:val="1"/>
      <w:numFmt w:val="lowerLetter"/>
      <w:lvlText w:val="%5."/>
      <w:lvlJc w:val="left"/>
      <w:pPr>
        <w:ind w:left="3272" w:hanging="360"/>
      </w:pPr>
    </w:lvl>
    <w:lvl w:ilvl="5" w:tplc="0414001B" w:tentative="1">
      <w:start w:val="1"/>
      <w:numFmt w:val="lowerRoman"/>
      <w:lvlText w:val="%6."/>
      <w:lvlJc w:val="right"/>
      <w:pPr>
        <w:ind w:left="3992" w:hanging="180"/>
      </w:pPr>
    </w:lvl>
    <w:lvl w:ilvl="6" w:tplc="0414000F" w:tentative="1">
      <w:start w:val="1"/>
      <w:numFmt w:val="decimal"/>
      <w:lvlText w:val="%7."/>
      <w:lvlJc w:val="left"/>
      <w:pPr>
        <w:ind w:left="4712" w:hanging="360"/>
      </w:pPr>
    </w:lvl>
    <w:lvl w:ilvl="7" w:tplc="04140019" w:tentative="1">
      <w:start w:val="1"/>
      <w:numFmt w:val="lowerLetter"/>
      <w:lvlText w:val="%8."/>
      <w:lvlJc w:val="left"/>
      <w:pPr>
        <w:ind w:left="5432" w:hanging="360"/>
      </w:pPr>
    </w:lvl>
    <w:lvl w:ilvl="8" w:tplc="0414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4294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ED"/>
    <w:rsid w:val="000503B5"/>
    <w:rsid w:val="00064B1D"/>
    <w:rsid w:val="000A1CDA"/>
    <w:rsid w:val="000D6B8D"/>
    <w:rsid w:val="000D7563"/>
    <w:rsid w:val="001139D9"/>
    <w:rsid w:val="00154F21"/>
    <w:rsid w:val="0018573F"/>
    <w:rsid w:val="001D051A"/>
    <w:rsid w:val="001F2D63"/>
    <w:rsid w:val="00261AFE"/>
    <w:rsid w:val="002914B9"/>
    <w:rsid w:val="002942F6"/>
    <w:rsid w:val="0031026A"/>
    <w:rsid w:val="003655A0"/>
    <w:rsid w:val="003D4198"/>
    <w:rsid w:val="004249F5"/>
    <w:rsid w:val="00443A94"/>
    <w:rsid w:val="0046441C"/>
    <w:rsid w:val="004B2A51"/>
    <w:rsid w:val="004E18B2"/>
    <w:rsid w:val="004F2AA1"/>
    <w:rsid w:val="005118D6"/>
    <w:rsid w:val="00565AB2"/>
    <w:rsid w:val="00572459"/>
    <w:rsid w:val="00582BE5"/>
    <w:rsid w:val="00587FBB"/>
    <w:rsid w:val="005A71AB"/>
    <w:rsid w:val="00630FE9"/>
    <w:rsid w:val="006D1933"/>
    <w:rsid w:val="007011C5"/>
    <w:rsid w:val="00737AD0"/>
    <w:rsid w:val="00752D87"/>
    <w:rsid w:val="00767E81"/>
    <w:rsid w:val="007803BE"/>
    <w:rsid w:val="0079246E"/>
    <w:rsid w:val="007A7E5F"/>
    <w:rsid w:val="007B4922"/>
    <w:rsid w:val="00825308"/>
    <w:rsid w:val="008A047B"/>
    <w:rsid w:val="008A5FB6"/>
    <w:rsid w:val="008B36E9"/>
    <w:rsid w:val="008C55B9"/>
    <w:rsid w:val="0092045E"/>
    <w:rsid w:val="00937E78"/>
    <w:rsid w:val="009711C1"/>
    <w:rsid w:val="009915ED"/>
    <w:rsid w:val="009D3CC5"/>
    <w:rsid w:val="009D67C2"/>
    <w:rsid w:val="009D6E4A"/>
    <w:rsid w:val="00AD2490"/>
    <w:rsid w:val="00B05E64"/>
    <w:rsid w:val="00B17311"/>
    <w:rsid w:val="00B94589"/>
    <w:rsid w:val="00B96D86"/>
    <w:rsid w:val="00BB2A78"/>
    <w:rsid w:val="00BB5B5A"/>
    <w:rsid w:val="00C30838"/>
    <w:rsid w:val="00C41E40"/>
    <w:rsid w:val="00C95884"/>
    <w:rsid w:val="00CE5314"/>
    <w:rsid w:val="00D3019D"/>
    <w:rsid w:val="00D3326E"/>
    <w:rsid w:val="00D91E8A"/>
    <w:rsid w:val="00DA5AE7"/>
    <w:rsid w:val="00DC22D7"/>
    <w:rsid w:val="00E46022"/>
    <w:rsid w:val="00E75FBA"/>
    <w:rsid w:val="00E95EBE"/>
    <w:rsid w:val="00EF2746"/>
    <w:rsid w:val="00F31D6F"/>
    <w:rsid w:val="00FA23F7"/>
    <w:rsid w:val="00FB4B3F"/>
    <w:rsid w:val="00FC51DE"/>
    <w:rsid w:val="00FE1914"/>
    <w:rsid w:val="00FE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175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915ED"/>
    <w:pPr>
      <w:widowControl w:val="0"/>
      <w:spacing w:after="0"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9915E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915ED"/>
  </w:style>
  <w:style w:type="paragraph" w:styleId="Listeavsnitt">
    <w:name w:val="List Paragraph"/>
    <w:basedOn w:val="Normal"/>
    <w:uiPriority w:val="34"/>
    <w:qFormat/>
    <w:rsid w:val="009915ED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915E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915ED"/>
  </w:style>
  <w:style w:type="paragraph" w:styleId="Revisjon">
    <w:name w:val="Revision"/>
    <w:hidden/>
    <w:uiPriority w:val="99"/>
    <w:semiHidden/>
    <w:rsid w:val="00C41E40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D193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D193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D193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D193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D19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2026-02-05T08:01:00Z</dcterms:created>
  <dcterms:modified xsi:type="dcterms:W3CDTF">2026-02-05T08:01:00Z</dcterms:modified>
</cp:coreProperties>
</file>