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E5278" w14:textId="77777777" w:rsidR="001D5A85" w:rsidRDefault="001D5A85" w:rsidP="001D5A85">
      <w:pPr>
        <w:pStyle w:val="Brevoverskrift"/>
        <w:keepNext w:val="0"/>
        <w:widowControl w:val="0"/>
      </w:pPr>
      <w:bookmarkStart w:id="0" w:name="start"/>
      <w:bookmarkEnd w:id="0"/>
      <w:r>
        <w:t xml:space="preserve">EKSEMPEL: Plan </w:t>
      </w:r>
      <w:r w:rsidR="00AF3E2B">
        <w:t xml:space="preserve">for </w:t>
      </w:r>
      <w:r>
        <w:t>virksomheten</w:t>
      </w:r>
      <w:r w:rsidR="00AF3E2B">
        <w:t xml:space="preserve"> </w:t>
      </w:r>
      <w:r>
        <w:t>under en eventuell streik</w:t>
      </w:r>
    </w:p>
    <w:p w14:paraId="2D2EBBD5" w14:textId="77777777" w:rsidR="001D5A85" w:rsidRPr="00234161" w:rsidRDefault="001D5A85" w:rsidP="001D5A85"/>
    <w:p w14:paraId="74E8A621" w14:textId="34199B7D" w:rsidR="001D5A85" w:rsidRDefault="001D5A85" w:rsidP="001D5A85">
      <w:r>
        <w:t xml:space="preserve">I forbindelse med </w:t>
      </w:r>
      <w:r>
        <w:t>å</w:t>
      </w:r>
      <w:r>
        <w:t>rets tariffoppgj</w:t>
      </w:r>
      <w:r>
        <w:t>ø</w:t>
      </w:r>
      <w:r>
        <w:t>r kan det bli en ar</w:t>
      </w:r>
      <w:r w:rsidR="00A74436">
        <w:t xml:space="preserve">beidskonflikt. I </w:t>
      </w:r>
      <w:proofErr w:type="spellStart"/>
      <w:r w:rsidR="008813AD">
        <w:t>DFDs</w:t>
      </w:r>
      <w:proofErr w:type="spellEnd"/>
      <w:r w:rsidR="008813AD">
        <w:t xml:space="preserve"> </w:t>
      </w:r>
      <w:r w:rsidR="0095556F">
        <w:t>retningslinjer</w:t>
      </w:r>
      <w:r w:rsidR="00A74436">
        <w:t xml:space="preserve"> </w:t>
      </w:r>
      <w:hyperlink r:id="rId7">
        <w:r w:rsidR="00A74436" w:rsidRPr="12536F92">
          <w:rPr>
            <w:rStyle w:val="Hyperkobling"/>
          </w:rPr>
          <w:t>«</w:t>
        </w:r>
        <w:r w:rsidRPr="12536F92">
          <w:rPr>
            <w:rStyle w:val="Hyperkobling"/>
          </w:rPr>
          <w:t xml:space="preserve">Arbeidskonflikter i staten </w:t>
        </w:r>
        <w:r w:rsidRPr="12536F92">
          <w:rPr>
            <w:rStyle w:val="Hyperkobling"/>
          </w:rPr>
          <w:t>–</w:t>
        </w:r>
        <w:r w:rsidRPr="12536F92">
          <w:rPr>
            <w:rStyle w:val="Hyperkobling"/>
          </w:rPr>
          <w:t xml:space="preserve"> forholdsregler ved arbeidsnedleggelse og annen arbeidskamp</w:t>
        </w:r>
        <w:r w:rsidR="00A74436" w:rsidRPr="12536F92">
          <w:rPr>
            <w:rStyle w:val="Hyperkobling"/>
          </w:rPr>
          <w:t>»</w:t>
        </w:r>
      </w:hyperlink>
      <w:r>
        <w:t xml:space="preserve"> er </w:t>
      </w:r>
      <w:r w:rsidR="00A74436">
        <w:t xml:space="preserve">det </w:t>
      </w:r>
      <w:r>
        <w:t>anbefalt noen avklaringer som b</w:t>
      </w:r>
      <w:r>
        <w:t>ø</w:t>
      </w:r>
      <w:r>
        <w:t>r gj</w:t>
      </w:r>
      <w:r>
        <w:t>ø</w:t>
      </w:r>
      <w:r>
        <w:t>res f</w:t>
      </w:r>
      <w:r>
        <w:t>ø</w:t>
      </w:r>
      <w:r>
        <w:t>r en eventuell konflikt er et faktum. Dette notatet tar for seg hvilke tidsrammer vi har i forbindelse med en streik og ser p</w:t>
      </w:r>
      <w:r>
        <w:t>å</w:t>
      </w:r>
      <w:r>
        <w:t xml:space="preserve"> hvordan </w:t>
      </w:r>
      <w:r w:rsidR="00A74436">
        <w:t>vi som virksomhet</w:t>
      </w:r>
      <w:r>
        <w:t xml:space="preserve"> kan organisere oss i tilfelle det blir streik.</w:t>
      </w:r>
    </w:p>
    <w:p w14:paraId="1C3A3255" w14:textId="77777777" w:rsidR="001D5A85" w:rsidRDefault="001D5A85" w:rsidP="001D5A85">
      <w:r>
        <w:t>Dersom virksomheten blir tatt ut i streik vil vi i l</w:t>
      </w:r>
      <w:r>
        <w:t>ø</w:t>
      </w:r>
      <w:r>
        <w:t>pet av kort tid m</w:t>
      </w:r>
      <w:r>
        <w:t>å</w:t>
      </w:r>
      <w:r>
        <w:t>tte svare ut en del av de punktene som er satt opp under.</w:t>
      </w:r>
    </w:p>
    <w:tbl>
      <w:tblPr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5984"/>
        <w:gridCol w:w="8276"/>
        <w:tblGridChange w:id="1">
          <w:tblGrid>
            <w:gridCol w:w="360"/>
            <w:gridCol w:w="360"/>
            <w:gridCol w:w="67"/>
            <w:gridCol w:w="293"/>
            <w:gridCol w:w="5691"/>
            <w:gridCol w:w="8276"/>
          </w:tblGrid>
        </w:tblGridChange>
      </w:tblGrid>
      <w:tr w:rsidR="001D5A85" w:rsidRPr="00E40E08" w14:paraId="0EB92A96" w14:textId="77777777" w:rsidTr="12536F92">
        <w:trPr>
          <w:trHeight w:val="266"/>
        </w:trPr>
        <w:tc>
          <w:tcPr>
            <w:tcW w:w="787" w:type="dxa"/>
          </w:tcPr>
          <w:p w14:paraId="7FA9A18B" w14:textId="77777777" w:rsidR="001D5A85" w:rsidRPr="00E40E08" w:rsidRDefault="001D5A85" w:rsidP="00122E4E">
            <w:pPr>
              <w:rPr>
                <w:b/>
              </w:rPr>
            </w:pPr>
            <w:proofErr w:type="spellStart"/>
            <w:r w:rsidRPr="00E40E08">
              <w:rPr>
                <w:b/>
              </w:rPr>
              <w:t>Nr</w:t>
            </w:r>
            <w:proofErr w:type="spellEnd"/>
          </w:p>
        </w:tc>
        <w:tc>
          <w:tcPr>
            <w:tcW w:w="5984" w:type="dxa"/>
          </w:tcPr>
          <w:p w14:paraId="29A75A51" w14:textId="77777777" w:rsidR="001D5A85" w:rsidRPr="00E40E08" w:rsidRDefault="001D5A85" w:rsidP="00122E4E">
            <w:pPr>
              <w:rPr>
                <w:b/>
              </w:rPr>
            </w:pPr>
            <w:r w:rsidRPr="00E40E08">
              <w:rPr>
                <w:b/>
              </w:rPr>
              <w:t>B</w:t>
            </w:r>
            <w:r w:rsidRPr="00E40E08">
              <w:rPr>
                <w:b/>
              </w:rPr>
              <w:t>ø</w:t>
            </w:r>
            <w:r w:rsidRPr="00E40E08">
              <w:rPr>
                <w:b/>
              </w:rPr>
              <w:t>r avklares:</w:t>
            </w:r>
          </w:p>
        </w:tc>
        <w:tc>
          <w:tcPr>
            <w:tcW w:w="8276" w:type="dxa"/>
          </w:tcPr>
          <w:p w14:paraId="1440A2FB" w14:textId="77777777" w:rsidR="001D5A85" w:rsidRPr="00E40E08" w:rsidRDefault="001D5A85" w:rsidP="00122E4E">
            <w:pPr>
              <w:rPr>
                <w:b/>
              </w:rPr>
            </w:pPr>
            <w:r>
              <w:rPr>
                <w:b/>
              </w:rPr>
              <w:t>Plan for videre drift i virksomheten</w:t>
            </w:r>
            <w:r w:rsidRPr="00E40E08">
              <w:rPr>
                <w:b/>
              </w:rPr>
              <w:t>:</w:t>
            </w:r>
          </w:p>
        </w:tc>
      </w:tr>
      <w:tr w:rsidR="001D5A85" w14:paraId="20A94A4E" w14:textId="77777777" w:rsidTr="12536F92">
        <w:trPr>
          <w:trHeight w:val="547"/>
        </w:trPr>
        <w:tc>
          <w:tcPr>
            <w:tcW w:w="787" w:type="dxa"/>
          </w:tcPr>
          <w:p w14:paraId="70A38731" w14:textId="77777777" w:rsidR="001D5A85" w:rsidRDefault="001D5A85" w:rsidP="00122E4E">
            <w:r>
              <w:t>1</w:t>
            </w:r>
          </w:p>
        </w:tc>
        <w:tc>
          <w:tcPr>
            <w:tcW w:w="5984" w:type="dxa"/>
          </w:tcPr>
          <w:p w14:paraId="4C8666AD" w14:textId="77777777" w:rsidR="001D5A85" w:rsidRDefault="001D5A85" w:rsidP="00122E4E">
            <w:r>
              <w:t>Hvem er ansvarlig for virksomhetens drift under streiken?</w:t>
            </w:r>
          </w:p>
        </w:tc>
        <w:tc>
          <w:tcPr>
            <w:tcW w:w="8276" w:type="dxa"/>
          </w:tcPr>
          <w:p w14:paraId="5B1DC8B2" w14:textId="7808E23B" w:rsidR="001D5A85" w:rsidRDefault="001D5A85" w:rsidP="00122E4E">
            <w:r>
              <w:t>Direkt</w:t>
            </w:r>
            <w:r>
              <w:t>ø</w:t>
            </w:r>
            <w:r>
              <w:t xml:space="preserve">r /virksomhetens </w:t>
            </w:r>
            <w:r>
              <w:t>ø</w:t>
            </w:r>
            <w:r>
              <w:t xml:space="preserve">verste leder Ref. HA </w:t>
            </w:r>
            <w:r>
              <w:t>§</w:t>
            </w:r>
            <w:r>
              <w:t xml:space="preserve"> 4</w:t>
            </w:r>
            <w:r w:rsidR="00287436">
              <w:t>7</w:t>
            </w:r>
            <w:r>
              <w:t xml:space="preserve"> </w:t>
            </w:r>
          </w:p>
        </w:tc>
      </w:tr>
      <w:tr w:rsidR="001D5A85" w14:paraId="1FE14AEA" w14:textId="77777777" w:rsidTr="12536F92">
        <w:trPr>
          <w:trHeight w:val="670"/>
        </w:trPr>
        <w:tc>
          <w:tcPr>
            <w:tcW w:w="787" w:type="dxa"/>
          </w:tcPr>
          <w:p w14:paraId="19944C8F" w14:textId="77777777" w:rsidR="001D5A85" w:rsidRDefault="001D5A85" w:rsidP="00122E4E">
            <w:r>
              <w:t>2</w:t>
            </w:r>
          </w:p>
        </w:tc>
        <w:tc>
          <w:tcPr>
            <w:tcW w:w="5984" w:type="dxa"/>
          </w:tcPr>
          <w:p w14:paraId="6949C298" w14:textId="77777777" w:rsidR="001D5A85" w:rsidRDefault="001D5A85" w:rsidP="00122E4E">
            <w:r>
              <w:t>Hvem skal ha kontakt med representanter for arbeidstakerne i virksomheten?</w:t>
            </w:r>
          </w:p>
        </w:tc>
        <w:tc>
          <w:tcPr>
            <w:tcW w:w="8276" w:type="dxa"/>
          </w:tcPr>
          <w:p w14:paraId="4DBB2758" w14:textId="2A454456" w:rsidR="001D5A85" w:rsidRDefault="001D5A85" w:rsidP="00122E4E">
            <w:r>
              <w:t xml:space="preserve">HR-leder Ref. HA </w:t>
            </w:r>
            <w:r>
              <w:t>§</w:t>
            </w:r>
            <w:r>
              <w:t xml:space="preserve"> 4</w:t>
            </w:r>
            <w:r w:rsidR="008813AD">
              <w:t>7</w:t>
            </w:r>
          </w:p>
        </w:tc>
      </w:tr>
      <w:tr w:rsidR="001D5A85" w14:paraId="5027E28C" w14:textId="77777777" w:rsidTr="12536F92">
        <w:trPr>
          <w:trHeight w:val="963"/>
        </w:trPr>
        <w:tc>
          <w:tcPr>
            <w:tcW w:w="787" w:type="dxa"/>
          </w:tcPr>
          <w:p w14:paraId="2103B4B9" w14:textId="77777777" w:rsidR="001D5A85" w:rsidRDefault="001D5A85" w:rsidP="00122E4E">
            <w:r>
              <w:t>3</w:t>
            </w:r>
          </w:p>
        </w:tc>
        <w:tc>
          <w:tcPr>
            <w:tcW w:w="5984" w:type="dxa"/>
          </w:tcPr>
          <w:p w14:paraId="2638DC26" w14:textId="54FFD017" w:rsidR="001D5A85" w:rsidRDefault="001D5A85" w:rsidP="00122E4E">
            <w:r>
              <w:t>Hvordan b</w:t>
            </w:r>
            <w:r>
              <w:t>ø</w:t>
            </w:r>
            <w:r>
              <w:t>r kontakten med arbeidstakerorganisasjonen</w:t>
            </w:r>
            <w:r w:rsidR="73349C74">
              <w:t xml:space="preserve"> </w:t>
            </w:r>
            <w:proofErr w:type="spellStart"/>
            <w:r>
              <w:t>e</w:t>
            </w:r>
            <w:r w:rsidR="002601E0">
              <w:t>foreg</w:t>
            </w:r>
            <w:r w:rsidR="002601E0">
              <w:t>å</w:t>
            </w:r>
            <w:proofErr w:type="spellEnd"/>
            <w:r>
              <w:t>?</w:t>
            </w:r>
          </w:p>
        </w:tc>
        <w:tc>
          <w:tcPr>
            <w:tcW w:w="8276" w:type="dxa"/>
          </w:tcPr>
          <w:p w14:paraId="6E626775" w14:textId="77777777" w:rsidR="001D5A85" w:rsidRDefault="001D5A85" w:rsidP="00122E4E">
            <w:r>
              <w:t>Praktiske forhold som f.eks. unntak fra streiken m</w:t>
            </w:r>
            <w:r>
              <w:t>å</w:t>
            </w:r>
            <w:r>
              <w:t xml:space="preserve"> avklares med fagforeningene. Avklaring av fagforeningenes streikeorganisasjon tas opp med fagforeningene av HR</w:t>
            </w:r>
          </w:p>
        </w:tc>
      </w:tr>
      <w:tr w:rsidR="001D5A85" w14:paraId="6D5C275F" w14:textId="77777777" w:rsidTr="12536F92">
        <w:trPr>
          <w:trHeight w:val="1922"/>
        </w:trPr>
        <w:tc>
          <w:tcPr>
            <w:tcW w:w="787" w:type="dxa"/>
          </w:tcPr>
          <w:p w14:paraId="252AF631" w14:textId="77777777" w:rsidR="001D5A85" w:rsidRDefault="001D5A85" w:rsidP="00122E4E">
            <w:r>
              <w:t>4</w:t>
            </w:r>
          </w:p>
        </w:tc>
        <w:tc>
          <w:tcPr>
            <w:tcW w:w="5984" w:type="dxa"/>
          </w:tcPr>
          <w:p w14:paraId="7C338DC3" w14:textId="77777777" w:rsidR="001D5A85" w:rsidRDefault="001D5A85" w:rsidP="00122E4E">
            <w:r>
              <w:t>Hvem skal ha ansvaret for informasjon rettet til brukere og arbeidstakere som ikke er i streik?</w:t>
            </w:r>
          </w:p>
        </w:tc>
        <w:tc>
          <w:tcPr>
            <w:tcW w:w="8276" w:type="dxa"/>
          </w:tcPr>
          <w:p w14:paraId="60D27B7B" w14:textId="77777777" w:rsidR="001D5A85" w:rsidRDefault="001D5A85" w:rsidP="00122E4E">
            <w:r>
              <w:t>Den enkelte avdeling m</w:t>
            </w:r>
            <w:r>
              <w:t>å</w:t>
            </w:r>
            <w:r>
              <w:t xml:space="preserve"> avklare hva det m</w:t>
            </w:r>
            <w:r>
              <w:t>å</w:t>
            </w:r>
            <w:r>
              <w:t xml:space="preserve"> informeres om i forhold til tjenstlige konsekvenser </w:t>
            </w:r>
          </w:p>
          <w:p w14:paraId="05D81174" w14:textId="77777777" w:rsidR="001D5A85" w:rsidRDefault="001D5A85" w:rsidP="00122E4E">
            <w:r>
              <w:t>Kommunikasjonsenheten er samordnende instans og ivaretar informasjon overfor brukerne i forhold til tjenesteleveranse.</w:t>
            </w:r>
          </w:p>
          <w:p w14:paraId="4D22349B" w14:textId="77777777" w:rsidR="001D5A85" w:rsidRDefault="001D5A85" w:rsidP="00122E4E">
            <w:r>
              <w:t>Virksomhetsenheten informerer og gj</w:t>
            </w:r>
            <w:r>
              <w:t>ø</w:t>
            </w:r>
            <w:r>
              <w:t>r avklaringer om avvik i virksomhetens leveranser overfor departementet.</w:t>
            </w:r>
          </w:p>
          <w:p w14:paraId="3448F141" w14:textId="77777777" w:rsidR="001D5A85" w:rsidRDefault="001D5A85" w:rsidP="00122E4E">
            <w:r w:rsidRPr="00F97AAE">
              <w:t>HR</w:t>
            </w:r>
            <w:r>
              <w:t xml:space="preserve"> informerer medarbeidere som ikke er i streik. </w:t>
            </w:r>
          </w:p>
        </w:tc>
      </w:tr>
      <w:tr w:rsidR="001D5A85" w14:paraId="147FF6AF" w14:textId="77777777" w:rsidTr="12536F92">
        <w:trPr>
          <w:trHeight w:val="828"/>
        </w:trPr>
        <w:tc>
          <w:tcPr>
            <w:tcW w:w="787" w:type="dxa"/>
          </w:tcPr>
          <w:p w14:paraId="035F62C6" w14:textId="77777777" w:rsidR="001D5A85" w:rsidRDefault="001D5A85" w:rsidP="00122E4E">
            <w:r>
              <w:lastRenderedPageBreak/>
              <w:t>5</w:t>
            </w:r>
          </w:p>
        </w:tc>
        <w:tc>
          <w:tcPr>
            <w:tcW w:w="5984" w:type="dxa"/>
          </w:tcPr>
          <w:p w14:paraId="7D5CF1C2" w14:textId="15258431" w:rsidR="001D5A85" w:rsidRDefault="001D5A85" w:rsidP="00122E4E">
            <w:r>
              <w:t>Hvem skal ha ansvaret for kontakten med</w:t>
            </w:r>
            <w:r w:rsidR="002601E0">
              <w:t xml:space="preserve"> overordnet </w:t>
            </w:r>
            <w:r w:rsidR="4ED05A29">
              <w:t>departement</w:t>
            </w:r>
            <w:r>
              <w:t xml:space="preserve"> arbeidspolitisk avdeling i </w:t>
            </w:r>
            <w:r w:rsidR="002601E0">
              <w:t xml:space="preserve">DFD </w:t>
            </w:r>
            <w:r>
              <w:t>vedr streiken?</w:t>
            </w:r>
          </w:p>
        </w:tc>
        <w:tc>
          <w:tcPr>
            <w:tcW w:w="8276" w:type="dxa"/>
          </w:tcPr>
          <w:p w14:paraId="71B3A9A4" w14:textId="77777777" w:rsidR="001D5A85" w:rsidRDefault="001D5A85" w:rsidP="00122E4E">
            <w:r>
              <w:t>HR-leder</w:t>
            </w:r>
            <w:r w:rsidRPr="00B95C61">
              <w:t xml:space="preserve"> </w:t>
            </w:r>
          </w:p>
        </w:tc>
      </w:tr>
      <w:tr w:rsidR="001D5A85" w14:paraId="273C16D2" w14:textId="77777777" w:rsidTr="12536F92">
        <w:trPr>
          <w:trHeight w:val="2582"/>
        </w:trPr>
        <w:tc>
          <w:tcPr>
            <w:tcW w:w="787" w:type="dxa"/>
          </w:tcPr>
          <w:p w14:paraId="0C276607" w14:textId="77777777" w:rsidR="001D5A85" w:rsidRDefault="001D5A85" w:rsidP="00122E4E">
            <w:r>
              <w:t>6</w:t>
            </w:r>
          </w:p>
        </w:tc>
        <w:tc>
          <w:tcPr>
            <w:tcW w:w="5984" w:type="dxa"/>
          </w:tcPr>
          <w:p w14:paraId="5E81D4D6" w14:textId="77777777" w:rsidR="001D5A85" w:rsidRDefault="001D5A85" w:rsidP="00122E4E">
            <w:r>
              <w:t xml:space="preserve">Hvilke </w:t>
            </w:r>
            <w:r w:rsidRPr="00A46D9D">
              <w:rPr>
                <w:u w:val="single"/>
              </w:rPr>
              <w:t>funksjoner</w:t>
            </w:r>
            <w:r>
              <w:t xml:space="preserve"> m</w:t>
            </w:r>
            <w:r>
              <w:t>å</w:t>
            </w:r>
            <w:r>
              <w:t xml:space="preserve"> holdes i gang under streiken?</w:t>
            </w:r>
          </w:p>
          <w:p w14:paraId="35CEFBB8" w14:textId="51217462" w:rsidR="001D5A85" w:rsidRDefault="001D5A85" w:rsidP="00122E4E">
            <w:pPr>
              <w:rPr>
                <w:sz w:val="18"/>
                <w:szCs w:val="18"/>
              </w:rPr>
            </w:pPr>
            <w:r w:rsidRPr="12536F92">
              <w:rPr>
                <w:sz w:val="18"/>
                <w:szCs w:val="18"/>
              </w:rPr>
              <w:t>Det kan s</w:t>
            </w:r>
            <w:r w:rsidRPr="12536F92">
              <w:rPr>
                <w:sz w:val="18"/>
                <w:szCs w:val="18"/>
              </w:rPr>
              <w:t>ø</w:t>
            </w:r>
            <w:r w:rsidRPr="12536F92">
              <w:rPr>
                <w:sz w:val="18"/>
                <w:szCs w:val="18"/>
              </w:rPr>
              <w:t>kes om unntak/dispensasjon for arbeidstakere som m</w:t>
            </w:r>
            <w:r w:rsidRPr="12536F92">
              <w:rPr>
                <w:sz w:val="18"/>
                <w:szCs w:val="18"/>
              </w:rPr>
              <w:t>å</w:t>
            </w:r>
            <w:r w:rsidRPr="12536F92">
              <w:rPr>
                <w:sz w:val="18"/>
                <w:szCs w:val="18"/>
              </w:rPr>
              <w:t xml:space="preserve"> v</w:t>
            </w:r>
            <w:r w:rsidRPr="12536F92">
              <w:rPr>
                <w:sz w:val="18"/>
                <w:szCs w:val="18"/>
              </w:rPr>
              <w:t>æ</w:t>
            </w:r>
            <w:r w:rsidRPr="12536F92">
              <w:rPr>
                <w:sz w:val="18"/>
                <w:szCs w:val="18"/>
              </w:rPr>
              <w:t xml:space="preserve">re til stede for </w:t>
            </w:r>
            <w:r w:rsidRPr="12536F92">
              <w:rPr>
                <w:sz w:val="18"/>
                <w:szCs w:val="18"/>
              </w:rPr>
              <w:t>å</w:t>
            </w:r>
            <w:r w:rsidRPr="12536F92">
              <w:rPr>
                <w:sz w:val="18"/>
                <w:szCs w:val="18"/>
              </w:rPr>
              <w:t xml:space="preserve"> avverge fare for liv og helse eller hindre at eiendom, materiell, utstyr mv. blir </w:t>
            </w:r>
            <w:r w:rsidRPr="12536F92">
              <w:rPr>
                <w:sz w:val="18"/>
                <w:szCs w:val="18"/>
              </w:rPr>
              <w:t>ø</w:t>
            </w:r>
            <w:r w:rsidRPr="12536F92">
              <w:rPr>
                <w:sz w:val="18"/>
                <w:szCs w:val="18"/>
              </w:rPr>
              <w:t>delagt eller g</w:t>
            </w:r>
            <w:r w:rsidRPr="12536F92">
              <w:rPr>
                <w:sz w:val="18"/>
                <w:szCs w:val="18"/>
              </w:rPr>
              <w:t>å</w:t>
            </w:r>
            <w:r w:rsidRPr="12536F92">
              <w:rPr>
                <w:sz w:val="18"/>
                <w:szCs w:val="18"/>
              </w:rPr>
              <w:t>r tapt</w:t>
            </w:r>
            <w:r w:rsidR="2344F743" w:rsidRPr="12536F92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2344F743" w:rsidRPr="12536F92">
              <w:rPr>
                <w:sz w:val="18"/>
                <w:szCs w:val="18"/>
              </w:rPr>
              <w:t>r</w:t>
            </w:r>
            <w:r w:rsidRPr="12536F92">
              <w:rPr>
                <w:sz w:val="18"/>
                <w:szCs w:val="18"/>
              </w:rPr>
              <w:t>ef</w:t>
            </w:r>
            <w:r w:rsidR="542E8B89" w:rsidRPr="12536F92">
              <w:rPr>
                <w:sz w:val="18"/>
                <w:szCs w:val="18"/>
              </w:rPr>
              <w:t>.</w:t>
            </w:r>
            <w:r w:rsidRPr="12536F92">
              <w:rPr>
                <w:sz w:val="18"/>
                <w:szCs w:val="18"/>
              </w:rPr>
              <w:t>.HA</w:t>
            </w:r>
            <w:proofErr w:type="spellEnd"/>
            <w:proofErr w:type="gramEnd"/>
            <w:r w:rsidRPr="12536F92">
              <w:rPr>
                <w:sz w:val="18"/>
                <w:szCs w:val="18"/>
              </w:rPr>
              <w:t xml:space="preserve"> </w:t>
            </w:r>
            <w:r w:rsidRPr="12536F92">
              <w:rPr>
                <w:sz w:val="18"/>
                <w:szCs w:val="18"/>
              </w:rPr>
              <w:t>§</w:t>
            </w:r>
            <w:r w:rsidRPr="12536F92">
              <w:rPr>
                <w:sz w:val="18"/>
                <w:szCs w:val="18"/>
              </w:rPr>
              <w:t xml:space="preserve"> 4</w:t>
            </w:r>
            <w:r w:rsidR="008813AD" w:rsidRPr="12536F92">
              <w:rPr>
                <w:sz w:val="18"/>
                <w:szCs w:val="18"/>
              </w:rPr>
              <w:t>8</w:t>
            </w:r>
            <w:r w:rsidRPr="12536F92">
              <w:rPr>
                <w:sz w:val="18"/>
                <w:szCs w:val="18"/>
              </w:rPr>
              <w:t>.</w:t>
            </w:r>
          </w:p>
          <w:p w14:paraId="609BA3D9" w14:textId="77777777" w:rsidR="001D5A85" w:rsidRPr="00E40E08" w:rsidRDefault="001D5A85" w:rsidP="00122E4E">
            <w:pPr>
              <w:rPr>
                <w:sz w:val="18"/>
                <w:szCs w:val="18"/>
              </w:rPr>
            </w:pPr>
          </w:p>
        </w:tc>
        <w:tc>
          <w:tcPr>
            <w:tcW w:w="8276" w:type="dxa"/>
          </w:tcPr>
          <w:p w14:paraId="4DE9AC26" w14:textId="27A4283E" w:rsidR="001D5A85" w:rsidRDefault="008813AD" w:rsidP="00122E4E">
            <w:r>
              <w:t xml:space="preserve">DFD </w:t>
            </w:r>
            <w:r w:rsidR="001D5A85">
              <w:t xml:space="preserve">utarbeider skjema for </w:t>
            </w:r>
            <w:r w:rsidR="001D5A85">
              <w:t>å</w:t>
            </w:r>
            <w:r w:rsidR="001D5A85">
              <w:t xml:space="preserve"> s</w:t>
            </w:r>
            <w:r w:rsidR="001D5A85">
              <w:t>ø</w:t>
            </w:r>
            <w:r w:rsidR="001D5A85">
              <w:t xml:space="preserve">ke </w:t>
            </w:r>
            <w:r w:rsidR="00F935ED">
              <w:t>unntak/</w:t>
            </w:r>
            <w:r w:rsidR="001D5A85">
              <w:t>dispensasjon fra streiken for ber</w:t>
            </w:r>
            <w:r w:rsidR="001D5A85">
              <w:t>ø</w:t>
            </w:r>
            <w:r w:rsidR="001D5A85">
              <w:t>rte ansatte dersom vi f</w:t>
            </w:r>
            <w:r w:rsidR="001D5A85">
              <w:t>å</w:t>
            </w:r>
            <w:r w:rsidR="001D5A85">
              <w:t xml:space="preserve">r uttak til streik. Det er nyttig </w:t>
            </w:r>
            <w:r w:rsidR="001D5A85">
              <w:t>å</w:t>
            </w:r>
            <w:r w:rsidR="001D5A85">
              <w:t xml:space="preserve"> i f</w:t>
            </w:r>
            <w:r w:rsidR="001D5A85">
              <w:t>ø</w:t>
            </w:r>
            <w:r w:rsidR="001D5A85">
              <w:t>rste omgang vurdere aktuelle tjenesteomr</w:t>
            </w:r>
            <w:r w:rsidR="001D5A85">
              <w:t>å</w:t>
            </w:r>
            <w:r w:rsidR="001D5A85">
              <w:t xml:space="preserve">der. </w:t>
            </w:r>
          </w:p>
          <w:p w14:paraId="187E125C" w14:textId="77777777" w:rsidR="001D5A85" w:rsidRDefault="001D5A85" w:rsidP="00122E4E">
            <w:pPr>
              <w:rPr>
                <w:b/>
              </w:rPr>
            </w:pPr>
            <w:r>
              <w:rPr>
                <w:b/>
              </w:rPr>
              <w:t>Tenk gjennom om det er nye tjenester, n</w:t>
            </w:r>
            <w:r>
              <w:rPr>
                <w:b/>
              </w:rPr>
              <w:t>ø</w:t>
            </w:r>
            <w:r>
              <w:rPr>
                <w:b/>
              </w:rPr>
              <w:t>dvendig minimumsbemanning og n</w:t>
            </w:r>
            <w:r>
              <w:rPr>
                <w:b/>
              </w:rPr>
              <w:t>ø</w:t>
            </w:r>
            <w:r>
              <w:rPr>
                <w:b/>
              </w:rPr>
              <w:t>kkelkompetanse samt n</w:t>
            </w:r>
            <w:r>
              <w:rPr>
                <w:b/>
              </w:rPr>
              <w:t>ø</w:t>
            </w:r>
            <w:r>
              <w:rPr>
                <w:b/>
              </w:rPr>
              <w:t>dvendig tidsrom.</w:t>
            </w:r>
          </w:p>
          <w:p w14:paraId="3793241F" w14:textId="77777777" w:rsidR="001D5A85" w:rsidRDefault="001D5A85" w:rsidP="00122E4E">
            <w:r w:rsidRPr="003C53DD">
              <w:t>Det vil v</w:t>
            </w:r>
            <w:r w:rsidRPr="003C53DD">
              <w:t>æ</w:t>
            </w:r>
            <w:r w:rsidRPr="003C53DD">
              <w:t xml:space="preserve">re kort frist for </w:t>
            </w:r>
            <w:r w:rsidRPr="003C53DD">
              <w:t>å</w:t>
            </w:r>
            <w:r w:rsidRPr="003C53DD">
              <w:t xml:space="preserve"> g</w:t>
            </w:r>
            <w:r w:rsidRPr="003C53DD">
              <w:t>å</w:t>
            </w:r>
            <w:r w:rsidRPr="003C53DD">
              <w:t xml:space="preserve"> gjennom navnelister dersom vi mottar slike.</w:t>
            </w:r>
          </w:p>
          <w:p w14:paraId="22DD84CB" w14:textId="4EF3FD17" w:rsidR="001D5A85" w:rsidRPr="0071502C" w:rsidRDefault="001D5A85" w:rsidP="00122E4E">
            <w:r>
              <w:t xml:space="preserve">HR ivaretar kontakt med fagforeningene for </w:t>
            </w:r>
            <w:r>
              <w:t>å</w:t>
            </w:r>
            <w:r>
              <w:t xml:space="preserve"> avklare virksomhetens vurderinger m</w:t>
            </w:r>
            <w:r w:rsidR="700B2EC9">
              <w:t>ed hensyn til</w:t>
            </w:r>
            <w:r>
              <w:t xml:space="preserve"> behov for unntak/ dispensasjon.</w:t>
            </w:r>
          </w:p>
        </w:tc>
      </w:tr>
      <w:tr w:rsidR="001D5A85" w14:paraId="6DE450F1" w14:textId="77777777" w:rsidTr="12536F92">
        <w:tblPrEx>
          <w:tblW w:w="150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2" w:author="Forfatter">
            <w:tblPrEx>
              <w:tblW w:w="15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300"/>
          <w:trPrChange w:id="3" w:author="Forfatter">
            <w:trPr>
              <w:gridAfter w:val="0"/>
            </w:trPr>
          </w:trPrChange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" w:author="Forfatter">
              <w:tcPr>
                <w:tcW w:w="0" w:type="auto"/>
              </w:tcPr>
            </w:tcPrChange>
          </w:tcPr>
          <w:p w14:paraId="47443D2C" w14:textId="77777777" w:rsidR="001D5A85" w:rsidRDefault="001D5A85" w:rsidP="00122E4E">
            <w:r>
              <w:t>8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" w:author="Forfatter">
              <w:tcPr>
                <w:tcW w:w="0" w:type="auto"/>
              </w:tcPr>
            </w:tcPrChange>
          </w:tcPr>
          <w:p w14:paraId="1FEB9462" w14:textId="228F632C" w:rsidR="001D5A85" w:rsidRDefault="001D5A85" w:rsidP="00122E4E">
            <w:r>
              <w:t xml:space="preserve">Hvilke </w:t>
            </w:r>
            <w:r w:rsidRPr="12536F92">
              <w:rPr>
                <w:u w:val="single"/>
              </w:rPr>
              <w:t>arbeidstakere</w:t>
            </w:r>
            <w:r>
              <w:t xml:space="preserve"> m</w:t>
            </w:r>
            <w:r>
              <w:t>å</w:t>
            </w:r>
            <w:r>
              <w:t xml:space="preserve"> det s</w:t>
            </w:r>
            <w:r>
              <w:t>ø</w:t>
            </w:r>
            <w:r>
              <w:t xml:space="preserve">kes </w:t>
            </w:r>
            <w:r w:rsidR="002601E0">
              <w:t>unntak for ved en eventuell streik</w:t>
            </w:r>
            <w:r>
              <w:t>?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" w:author="Forfatter">
              <w:tcPr>
                <w:tcW w:w="0" w:type="auto"/>
                <w:gridSpan w:val="2"/>
              </w:tcPr>
            </w:tcPrChange>
          </w:tcPr>
          <w:p w14:paraId="2BA82D73" w14:textId="6AE39BBA" w:rsidR="001D5A85" w:rsidRDefault="001D5A85" w:rsidP="00122E4E">
            <w:r>
              <w:t>P</w:t>
            </w:r>
            <w:r>
              <w:t>å</w:t>
            </w:r>
            <w:r>
              <w:t xml:space="preserve"> bakgrunn av vurderinger gjort om hvilke funksjoner som skal holdes i gang </w:t>
            </w:r>
            <w:r>
              <w:t>–</w:t>
            </w:r>
            <w:r>
              <w:t xml:space="preserve"> ref</w:t>
            </w:r>
            <w:r w:rsidR="26E70FB7">
              <w:t>.</w:t>
            </w:r>
            <w:r>
              <w:t xml:space="preserve"> </w:t>
            </w:r>
            <w:r w:rsidR="17AD3DC8">
              <w:t>p</w:t>
            </w:r>
            <w:r>
              <w:t>kt</w:t>
            </w:r>
            <w:r w:rsidR="22CB8EA7">
              <w:t>.</w:t>
            </w:r>
            <w:r>
              <w:t xml:space="preserve"> 6 - vil virksomheten enklere kunne vurdere hvilke arbeidstakere det m</w:t>
            </w:r>
            <w:r>
              <w:t>å</w:t>
            </w:r>
            <w:r>
              <w:t xml:space="preserve"> s</w:t>
            </w:r>
            <w:r>
              <w:t>ø</w:t>
            </w:r>
            <w:r>
              <w:t xml:space="preserve">kes dispensasjon fra streiken for. </w:t>
            </w:r>
          </w:p>
        </w:tc>
      </w:tr>
      <w:tr w:rsidR="001D5A85" w14:paraId="1F25F0C7" w14:textId="77777777" w:rsidTr="12536F92">
        <w:trPr>
          <w:trHeight w:val="262"/>
        </w:trPr>
        <w:tc>
          <w:tcPr>
            <w:tcW w:w="787" w:type="dxa"/>
          </w:tcPr>
          <w:p w14:paraId="6B022848" w14:textId="77777777" w:rsidR="001D5A85" w:rsidRDefault="001D5A85" w:rsidP="00122E4E">
            <w:r>
              <w:t>9</w:t>
            </w:r>
          </w:p>
        </w:tc>
        <w:tc>
          <w:tcPr>
            <w:tcW w:w="5984" w:type="dxa"/>
          </w:tcPr>
          <w:p w14:paraId="4CD04060" w14:textId="6D577BC8" w:rsidR="001D5A85" w:rsidRDefault="001D5A85" w:rsidP="00122E4E">
            <w:r>
              <w:t>Hvem kan lovlig utf</w:t>
            </w:r>
            <w:r>
              <w:t>ø</w:t>
            </w:r>
            <w:r>
              <w:t>r</w:t>
            </w:r>
            <w:r w:rsidR="00AF3E2B">
              <w:t>e de streikende arbeidsoppgaver?</w:t>
            </w:r>
          </w:p>
        </w:tc>
        <w:tc>
          <w:tcPr>
            <w:tcW w:w="8276" w:type="dxa"/>
          </w:tcPr>
          <w:p w14:paraId="4ED6BD38" w14:textId="6C5F42B0" w:rsidR="001D5A85" w:rsidRDefault="00C774E4" w:rsidP="00122E4E">
            <w:r>
              <w:t xml:space="preserve">En </w:t>
            </w:r>
            <w:proofErr w:type="spellStart"/>
            <w:r>
              <w:t>streikendes</w:t>
            </w:r>
            <w:proofErr w:type="spellEnd"/>
            <w:r>
              <w:t xml:space="preserve"> overordnet kan ha plikt til </w:t>
            </w:r>
            <w:r>
              <w:t>å</w:t>
            </w:r>
            <w:r>
              <w:t xml:space="preserve"> utf</w:t>
            </w:r>
            <w:r>
              <w:t>ø</w:t>
            </w:r>
            <w:r>
              <w:t>re arbeid som normalt utf</w:t>
            </w:r>
            <w:r>
              <w:t>ø</w:t>
            </w:r>
            <w:r>
              <w:t xml:space="preserve">res av underordnes arbeidstakere </w:t>
            </w:r>
            <w:r>
              <w:t>–</w:t>
            </w:r>
            <w:r>
              <w:t xml:space="preserve"> se pkt</w:t>
            </w:r>
            <w:r w:rsidR="4895278E">
              <w:t>.</w:t>
            </w:r>
            <w:r>
              <w:t xml:space="preserve"> 2.8.7 i </w:t>
            </w:r>
            <w:r>
              <w:t>«</w:t>
            </w:r>
            <w:r>
              <w:t>Arbeidskonflikter i staten</w:t>
            </w:r>
            <w:r>
              <w:t>»</w:t>
            </w:r>
          </w:p>
        </w:tc>
      </w:tr>
      <w:tr w:rsidR="001D5A85" w14:paraId="0415A44E" w14:textId="77777777" w:rsidTr="12536F92">
        <w:trPr>
          <w:trHeight w:val="828"/>
        </w:trPr>
        <w:tc>
          <w:tcPr>
            <w:tcW w:w="787" w:type="dxa"/>
          </w:tcPr>
          <w:p w14:paraId="0D92B732" w14:textId="77777777" w:rsidR="001D5A85" w:rsidRDefault="001D5A85" w:rsidP="00122E4E">
            <w:r>
              <w:t>10</w:t>
            </w:r>
          </w:p>
        </w:tc>
        <w:tc>
          <w:tcPr>
            <w:tcW w:w="5984" w:type="dxa"/>
          </w:tcPr>
          <w:p w14:paraId="508AB5C8" w14:textId="77777777" w:rsidR="001D5A85" w:rsidRDefault="001D5A85" w:rsidP="00122E4E">
            <w:r>
              <w:t>Alternative arbeidsoppgaver til ikke-streikende arbeidstakere.</w:t>
            </w:r>
          </w:p>
        </w:tc>
        <w:tc>
          <w:tcPr>
            <w:tcW w:w="8276" w:type="dxa"/>
          </w:tcPr>
          <w:p w14:paraId="746C9178" w14:textId="0847231C" w:rsidR="001D5A85" w:rsidRDefault="002B1B0D" w:rsidP="00122E4E">
            <w:r>
              <w:t>Dersom arbeidstaker ikke kan utf</w:t>
            </w:r>
            <w:r>
              <w:t>ø</w:t>
            </w:r>
            <w:r>
              <w:t>re sine ordin</w:t>
            </w:r>
            <w:r>
              <w:t>æ</w:t>
            </w:r>
            <w:r>
              <w:t>re arbeidsoppgaver p</w:t>
            </w:r>
            <w:r>
              <w:t>å</w:t>
            </w:r>
            <w:r>
              <w:t xml:space="preserve"> grunn av streiken, kan arbeidsgiver p</w:t>
            </w:r>
            <w:r>
              <w:t>å</w:t>
            </w:r>
            <w:r>
              <w:t xml:space="preserve">legge vedkommende </w:t>
            </w:r>
            <w:r>
              <w:t>å</w:t>
            </w:r>
            <w:r>
              <w:t xml:space="preserve"> utf</w:t>
            </w:r>
            <w:r>
              <w:t>ø</w:t>
            </w:r>
            <w:r>
              <w:t>re annet ikke-konfliktrammet arbeid som ligger innenfor rammen av arbeidsavtalen.</w:t>
            </w:r>
          </w:p>
        </w:tc>
      </w:tr>
      <w:tr w:rsidR="001D5A85" w14:paraId="4207074F" w14:textId="77777777" w:rsidTr="12536F92">
        <w:trPr>
          <w:trHeight w:val="828"/>
        </w:trPr>
        <w:tc>
          <w:tcPr>
            <w:tcW w:w="787" w:type="dxa"/>
          </w:tcPr>
          <w:p w14:paraId="4D4CF39D" w14:textId="77777777" w:rsidR="001D5A85" w:rsidRDefault="001D5A85" w:rsidP="00122E4E">
            <w:r>
              <w:t>11</w:t>
            </w:r>
          </w:p>
        </w:tc>
        <w:tc>
          <w:tcPr>
            <w:tcW w:w="5984" w:type="dxa"/>
          </w:tcPr>
          <w:p w14:paraId="1C2ABF7B" w14:textId="528E8AB5" w:rsidR="001D5A85" w:rsidRDefault="001D5A85" w:rsidP="00122E4E">
            <w:r>
              <w:t>Lage retningslinjer og direktiv om arbeidsrettslige sp</w:t>
            </w:r>
            <w:r>
              <w:t>ø</w:t>
            </w:r>
            <w:r>
              <w:t>rsm</w:t>
            </w:r>
            <w:r>
              <w:t>å</w:t>
            </w:r>
            <w:r>
              <w:t xml:space="preserve">l i samsvar med </w:t>
            </w:r>
            <w:proofErr w:type="spellStart"/>
            <w:r w:rsidR="002601E0">
              <w:t>DFDs</w:t>
            </w:r>
            <w:proofErr w:type="spellEnd"/>
            <w:r w:rsidR="002601E0">
              <w:t xml:space="preserve"> </w:t>
            </w:r>
            <w:r>
              <w:t>retningslinjer.</w:t>
            </w:r>
          </w:p>
        </w:tc>
        <w:tc>
          <w:tcPr>
            <w:tcW w:w="8276" w:type="dxa"/>
          </w:tcPr>
          <w:p w14:paraId="2F008550" w14:textId="50BC1DCD" w:rsidR="001D5A85" w:rsidRDefault="001D5A85" w:rsidP="00122E4E">
            <w:r>
              <w:t xml:space="preserve">HR ut fra situasjonen i streiken </w:t>
            </w:r>
            <w:r w:rsidR="002601E0">
              <w:t>–</w:t>
            </w:r>
            <w:r w:rsidR="002601E0">
              <w:t xml:space="preserve"> f</w:t>
            </w:r>
            <w:r w:rsidR="002601E0">
              <w:t>ø</w:t>
            </w:r>
            <w:r w:rsidR="002601E0">
              <w:t>lg med p</w:t>
            </w:r>
            <w:r w:rsidR="002601E0">
              <w:t>å</w:t>
            </w:r>
            <w:r w:rsidR="002601E0">
              <w:t xml:space="preserve"> </w:t>
            </w:r>
            <w:r w:rsidR="470C2431">
              <w:t>Statens a</w:t>
            </w:r>
            <w:r w:rsidR="002601E0">
              <w:t xml:space="preserve">rbeidsgiverportal og regjeringen.no for </w:t>
            </w:r>
            <w:r w:rsidR="002601E0">
              <w:t>å</w:t>
            </w:r>
            <w:r w:rsidR="002601E0">
              <w:t xml:space="preserve"> v</w:t>
            </w:r>
            <w:r w:rsidR="002601E0">
              <w:t>æ</w:t>
            </w:r>
            <w:r w:rsidR="002601E0">
              <w:t>re oppdatert</w:t>
            </w:r>
          </w:p>
        </w:tc>
      </w:tr>
      <w:tr w:rsidR="001D5A85" w14:paraId="7F87D98E" w14:textId="77777777" w:rsidTr="12536F92">
        <w:trPr>
          <w:trHeight w:val="1360"/>
        </w:trPr>
        <w:tc>
          <w:tcPr>
            <w:tcW w:w="787" w:type="dxa"/>
          </w:tcPr>
          <w:p w14:paraId="22B032D9" w14:textId="77777777" w:rsidR="001D5A85" w:rsidRDefault="001D5A85" w:rsidP="00122E4E">
            <w:r>
              <w:t>12</w:t>
            </w:r>
          </w:p>
        </w:tc>
        <w:tc>
          <w:tcPr>
            <w:tcW w:w="5984" w:type="dxa"/>
          </w:tcPr>
          <w:p w14:paraId="5C9B7DCE" w14:textId="77777777" w:rsidR="001D5A85" w:rsidRDefault="001D5A85" w:rsidP="00122E4E">
            <w:r>
              <w:t>Etablere en gruppe som ved behov kan st</w:t>
            </w:r>
            <w:r>
              <w:t>ø</w:t>
            </w:r>
            <w:r>
              <w:t xml:space="preserve">tte den administrative ledelsen under arbeidskonflikten, ved </w:t>
            </w:r>
            <w:r>
              <w:t>å</w:t>
            </w:r>
            <w:r>
              <w:t xml:space="preserve"> f</w:t>
            </w:r>
            <w:r>
              <w:t>ø</w:t>
            </w:r>
            <w:r>
              <w:t>lge utviklingen og dr</w:t>
            </w:r>
            <w:r>
              <w:t>ø</w:t>
            </w:r>
            <w:r>
              <w:t>fte s</w:t>
            </w:r>
            <w:r>
              <w:t>æ</w:t>
            </w:r>
            <w:r>
              <w:t>rskilte problemer som f</w:t>
            </w:r>
            <w:r>
              <w:t>ø</w:t>
            </w:r>
            <w:r>
              <w:t>lge av streiken.</w:t>
            </w:r>
          </w:p>
        </w:tc>
        <w:tc>
          <w:tcPr>
            <w:tcW w:w="8276" w:type="dxa"/>
          </w:tcPr>
          <w:p w14:paraId="543632E8" w14:textId="77777777" w:rsidR="001D5A85" w:rsidRDefault="001D5A85" w:rsidP="00122E4E">
            <w:r>
              <w:t>Ledergruppen + HR innhenter konsekvensvurderinger av arbeidskonflikten.</w:t>
            </w:r>
          </w:p>
          <w:p w14:paraId="3E4BDDC6" w14:textId="77777777" w:rsidR="001D5A85" w:rsidRDefault="001D5A85" w:rsidP="00122E4E"/>
        </w:tc>
      </w:tr>
    </w:tbl>
    <w:p w14:paraId="19B21A9E" w14:textId="77777777" w:rsidR="00846166" w:rsidRDefault="00846166"/>
    <w:sectPr w:rsidR="00846166" w:rsidSect="001D5A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E41EC" w14:textId="77777777" w:rsidR="0047087C" w:rsidRDefault="0047087C" w:rsidP="001D5A85">
      <w:pPr>
        <w:spacing w:after="0" w:line="240" w:lineRule="auto"/>
      </w:pPr>
      <w:r>
        <w:separator/>
      </w:r>
    </w:p>
  </w:endnote>
  <w:endnote w:type="continuationSeparator" w:id="0">
    <w:p w14:paraId="43FC47EC" w14:textId="77777777" w:rsidR="0047087C" w:rsidRDefault="0047087C" w:rsidP="001D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5736C" w14:textId="77777777" w:rsidR="0047087C" w:rsidRDefault="0047087C" w:rsidP="001D5A85">
      <w:pPr>
        <w:spacing w:after="0" w:line="240" w:lineRule="auto"/>
      </w:pPr>
      <w:r>
        <w:separator/>
      </w:r>
    </w:p>
  </w:footnote>
  <w:footnote w:type="continuationSeparator" w:id="0">
    <w:p w14:paraId="58E06615" w14:textId="77777777" w:rsidR="0047087C" w:rsidRDefault="0047087C" w:rsidP="001D5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85"/>
    <w:rsid w:val="001A452F"/>
    <w:rsid w:val="001D5A85"/>
    <w:rsid w:val="00214503"/>
    <w:rsid w:val="002601E0"/>
    <w:rsid w:val="00287436"/>
    <w:rsid w:val="002B1B0D"/>
    <w:rsid w:val="003F7477"/>
    <w:rsid w:val="0046613B"/>
    <w:rsid w:val="0047087C"/>
    <w:rsid w:val="00473BFD"/>
    <w:rsid w:val="00597BFD"/>
    <w:rsid w:val="00676429"/>
    <w:rsid w:val="006F2D1B"/>
    <w:rsid w:val="00713817"/>
    <w:rsid w:val="00796939"/>
    <w:rsid w:val="00846166"/>
    <w:rsid w:val="008813AD"/>
    <w:rsid w:val="008E2B7D"/>
    <w:rsid w:val="0095556F"/>
    <w:rsid w:val="009E6860"/>
    <w:rsid w:val="00A74436"/>
    <w:rsid w:val="00A808F9"/>
    <w:rsid w:val="00AF3E2B"/>
    <w:rsid w:val="00C518F7"/>
    <w:rsid w:val="00C774E4"/>
    <w:rsid w:val="00E02085"/>
    <w:rsid w:val="00E519DF"/>
    <w:rsid w:val="00E6664B"/>
    <w:rsid w:val="00E87144"/>
    <w:rsid w:val="00EA01EC"/>
    <w:rsid w:val="00F73762"/>
    <w:rsid w:val="00F935ED"/>
    <w:rsid w:val="12536F92"/>
    <w:rsid w:val="17AD3DC8"/>
    <w:rsid w:val="22CB8EA7"/>
    <w:rsid w:val="2344F743"/>
    <w:rsid w:val="26E70FB7"/>
    <w:rsid w:val="2CE00233"/>
    <w:rsid w:val="470C2431"/>
    <w:rsid w:val="4895278E"/>
    <w:rsid w:val="4DE4D6F9"/>
    <w:rsid w:val="4ED05A29"/>
    <w:rsid w:val="542E8B89"/>
    <w:rsid w:val="55018E7E"/>
    <w:rsid w:val="700B2EC9"/>
    <w:rsid w:val="73349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04347"/>
  <w15:chartTrackingRefBased/>
  <w15:docId w15:val="{2FC0450B-973C-411B-85A0-768B7E2C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5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evoverskrift">
    <w:name w:val="Brevoverskrift"/>
    <w:basedOn w:val="Overskrift1"/>
    <w:next w:val="Normal"/>
    <w:rsid w:val="001D5A85"/>
    <w:pPr>
      <w:keepLines w:val="0"/>
      <w:spacing w:before="1200" w:after="60" w:line="240" w:lineRule="auto"/>
    </w:pPr>
    <w:rPr>
      <w:rFonts w:ascii="Arial" w:eastAsia="Times New Roman" w:hAnsi="Arial" w:cs="Arial"/>
      <w:b/>
      <w:bCs/>
      <w:color w:val="auto"/>
      <w:kern w:val="32"/>
      <w:sz w:val="30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D5A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1D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5A85"/>
  </w:style>
  <w:style w:type="paragraph" w:styleId="Bunntekst">
    <w:name w:val="footer"/>
    <w:basedOn w:val="Normal"/>
    <w:link w:val="BunntekstTegn"/>
    <w:uiPriority w:val="99"/>
    <w:unhideWhenUsed/>
    <w:rsid w:val="001D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5A85"/>
  </w:style>
  <w:style w:type="character" w:styleId="Hyperkobling">
    <w:name w:val="Hyperlink"/>
    <w:basedOn w:val="Standardskriftforavsnitt"/>
    <w:uiPriority w:val="99"/>
    <w:unhideWhenUsed/>
    <w:rsid w:val="00A74436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5556F"/>
    <w:rPr>
      <w:color w:val="954F72" w:themeColor="followedHyperlink"/>
      <w:u w:val="single"/>
    </w:rPr>
  </w:style>
  <w:style w:type="paragraph" w:styleId="Revisjon">
    <w:name w:val="Revision"/>
    <w:hidden/>
    <w:uiPriority w:val="99"/>
    <w:semiHidden/>
    <w:rsid w:val="00287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jeringen.no/no/dokumenter/arbeidskonflikter-i-staten/id68108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A9D4-243E-44FA-93D4-FEEC244B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Herdis Kvaale</dc:creator>
  <cp:keywords/>
  <dc:description/>
  <cp:lastModifiedBy>Vibeke Johnsen</cp:lastModifiedBy>
  <cp:revision>2</cp:revision>
  <dcterms:created xsi:type="dcterms:W3CDTF">2025-05-22T11:46:00Z</dcterms:created>
  <dcterms:modified xsi:type="dcterms:W3CDTF">2025-05-22T11:46:00Z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8985c6-4489-4cca-acb8-99e5de85d8fc_Enabled">
    <vt:lpwstr>true</vt:lpwstr>
  </property>
  <property fmtid="{D5CDD505-2E9C-101B-9397-08002B2CF9AE}" pid="3" name="MSIP_Label_b18985c6-4489-4cca-acb8-99e5de85d8fc_SetDate">
    <vt:lpwstr>2024-05-16T11:58:24Z</vt:lpwstr>
  </property>
  <property fmtid="{D5CDD505-2E9C-101B-9397-08002B2CF9AE}" pid="4" name="MSIP_Label_b18985c6-4489-4cca-acb8-99e5de85d8fc_Method">
    <vt:lpwstr>Standard</vt:lpwstr>
  </property>
  <property fmtid="{D5CDD505-2E9C-101B-9397-08002B2CF9AE}" pid="5" name="MSIP_Label_b18985c6-4489-4cca-acb8-99e5de85d8fc_Name">
    <vt:lpwstr>Intern (DFD)</vt:lpwstr>
  </property>
  <property fmtid="{D5CDD505-2E9C-101B-9397-08002B2CF9AE}" pid="6" name="MSIP_Label_b18985c6-4489-4cca-acb8-99e5de85d8fc_SiteId">
    <vt:lpwstr>f696e186-1c3b-44cd-bf76-5ace0e7007bd</vt:lpwstr>
  </property>
  <property fmtid="{D5CDD505-2E9C-101B-9397-08002B2CF9AE}" pid="7" name="MSIP_Label_b18985c6-4489-4cca-acb8-99e5de85d8fc_ActionId">
    <vt:lpwstr>6ec1c160-6cdd-4c68-bb32-cb18b502dfe0</vt:lpwstr>
  </property>
  <property fmtid="{D5CDD505-2E9C-101B-9397-08002B2CF9AE}" pid="8" name="MSIP_Label_b18985c6-4489-4cca-acb8-99e5de85d8fc_ContentBits">
    <vt:lpwstr>0</vt:lpwstr>
  </property>
</Properties>
</file>