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457DF" w14:textId="77777777" w:rsidR="00EE297F" w:rsidRPr="00EE670B" w:rsidRDefault="00EE297F" w:rsidP="00EE297F">
      <w:pPr>
        <w:pStyle w:val="Listeavsnitt"/>
        <w:numPr>
          <w:ilvl w:val="0"/>
          <w:numId w:val="1"/>
        </w:numPr>
        <w:rPr>
          <w:b/>
          <w:sz w:val="28"/>
          <w:szCs w:val="28"/>
        </w:rPr>
      </w:pPr>
      <w:r w:rsidRPr="00EA700B">
        <w:rPr>
          <w:b/>
          <w:sz w:val="28"/>
          <w:szCs w:val="28"/>
        </w:rPr>
        <w:t xml:space="preserve">Virkemidler for de som flytter med til nytt arbeidssted og flytter boligen til det nye stedet  </w:t>
      </w:r>
    </w:p>
    <w:tbl>
      <w:tblPr>
        <w:tblStyle w:val="Tabellrutenet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640"/>
        <w:gridCol w:w="2110"/>
        <w:gridCol w:w="2389"/>
        <w:gridCol w:w="1389"/>
        <w:gridCol w:w="1534"/>
      </w:tblGrid>
      <w:tr w:rsidR="00EE297F" w:rsidRPr="00783C48" w14:paraId="76C91E61" w14:textId="77777777" w:rsidTr="00047627">
        <w:tc>
          <w:tcPr>
            <w:tcW w:w="3369" w:type="dxa"/>
          </w:tcPr>
          <w:p w14:paraId="735C0BE8" w14:textId="77777777" w:rsidR="00EE297F" w:rsidRPr="00783C48" w:rsidRDefault="00EE297F" w:rsidP="00047627">
            <w:pPr>
              <w:rPr>
                <w:b/>
              </w:rPr>
            </w:pPr>
            <w:r>
              <w:rPr>
                <w:b/>
              </w:rPr>
              <w:t>Hjemlet i s</w:t>
            </w:r>
            <w:r w:rsidRPr="00783C48">
              <w:rPr>
                <w:b/>
              </w:rPr>
              <w:t>æravtale</w:t>
            </w:r>
            <w:r>
              <w:rPr>
                <w:b/>
              </w:rPr>
              <w:t>/ virksomhetens eget tiltak</w:t>
            </w:r>
          </w:p>
        </w:tc>
        <w:tc>
          <w:tcPr>
            <w:tcW w:w="2976" w:type="dxa"/>
          </w:tcPr>
          <w:p w14:paraId="2D41B3E6" w14:textId="77777777" w:rsidR="00EE297F" w:rsidRPr="00783C48" w:rsidRDefault="00EE297F" w:rsidP="00047627">
            <w:pPr>
              <w:rPr>
                <w:b/>
              </w:rPr>
            </w:pPr>
            <w:r w:rsidRPr="00783C48">
              <w:rPr>
                <w:b/>
              </w:rPr>
              <w:t>Type tiltak</w:t>
            </w:r>
          </w:p>
        </w:tc>
        <w:tc>
          <w:tcPr>
            <w:tcW w:w="3686" w:type="dxa"/>
          </w:tcPr>
          <w:p w14:paraId="4C9F58B1" w14:textId="77777777" w:rsidR="00EE297F" w:rsidRPr="00783C48" w:rsidRDefault="00EE297F" w:rsidP="00047627">
            <w:pPr>
              <w:rPr>
                <w:b/>
              </w:rPr>
            </w:pPr>
            <w:r w:rsidRPr="00783C48">
              <w:rPr>
                <w:b/>
              </w:rPr>
              <w:t>Virkemidler</w:t>
            </w:r>
          </w:p>
        </w:tc>
        <w:tc>
          <w:tcPr>
            <w:tcW w:w="1843" w:type="dxa"/>
          </w:tcPr>
          <w:p w14:paraId="181A6BD9" w14:textId="77777777" w:rsidR="00EE297F" w:rsidRPr="00783C48" w:rsidRDefault="00EE297F" w:rsidP="00047627">
            <w:pPr>
              <w:rPr>
                <w:b/>
              </w:rPr>
            </w:pPr>
            <w:r w:rsidRPr="00783C48">
              <w:rPr>
                <w:b/>
              </w:rPr>
              <w:t>Kostnad</w:t>
            </w:r>
          </w:p>
        </w:tc>
        <w:tc>
          <w:tcPr>
            <w:tcW w:w="1936" w:type="dxa"/>
          </w:tcPr>
          <w:p w14:paraId="48A82CBD" w14:textId="77777777" w:rsidR="00EE297F" w:rsidRPr="00783C48" w:rsidRDefault="00EE297F" w:rsidP="00047627">
            <w:pPr>
              <w:rPr>
                <w:b/>
              </w:rPr>
            </w:pPr>
            <w:r w:rsidRPr="00783C48">
              <w:rPr>
                <w:b/>
              </w:rPr>
              <w:t>Kommentar</w:t>
            </w:r>
          </w:p>
        </w:tc>
      </w:tr>
      <w:tr w:rsidR="00EE297F" w:rsidRPr="00783C48" w14:paraId="5F925F22" w14:textId="77777777" w:rsidTr="00047627">
        <w:tc>
          <w:tcPr>
            <w:tcW w:w="3369" w:type="dxa"/>
          </w:tcPr>
          <w:p w14:paraId="1C9F79A2" w14:textId="77777777" w:rsidR="00EE297F" w:rsidRPr="00EA592D" w:rsidRDefault="00EE297F" w:rsidP="00047627">
            <w:pPr>
              <w:rPr>
                <w:b/>
              </w:rPr>
            </w:pPr>
            <w:r w:rsidRPr="00EA592D">
              <w:rPr>
                <w:b/>
              </w:rPr>
              <w:t>Særavtale om dekning av flyttekostnader</w:t>
            </w:r>
          </w:p>
        </w:tc>
        <w:tc>
          <w:tcPr>
            <w:tcW w:w="2976" w:type="dxa"/>
          </w:tcPr>
          <w:p w14:paraId="2D0A0236" w14:textId="77777777" w:rsidR="00EE297F" w:rsidRPr="001361A8" w:rsidRDefault="00EE297F" w:rsidP="00047627">
            <w:r w:rsidRPr="001361A8">
              <w:t>Flytting</w:t>
            </w:r>
            <w:r>
              <w:t xml:space="preserve"> på grunn av endret tjenestested, unntatt Svalbard</w:t>
            </w:r>
          </w:p>
        </w:tc>
        <w:tc>
          <w:tcPr>
            <w:tcW w:w="3686" w:type="dxa"/>
          </w:tcPr>
          <w:p w14:paraId="74039A98" w14:textId="77777777" w:rsidR="00EE297F" w:rsidRPr="001361A8" w:rsidRDefault="00EE297F" w:rsidP="00047627">
            <w:r w:rsidRPr="001361A8">
              <w:t>Kostnader til bruk av flyttebyrå</w:t>
            </w:r>
            <w:r>
              <w:t xml:space="preserve"> for inn til 50 kubikkmeter</w:t>
            </w:r>
          </w:p>
        </w:tc>
        <w:tc>
          <w:tcPr>
            <w:tcW w:w="1843" w:type="dxa"/>
          </w:tcPr>
          <w:p w14:paraId="494EB646" w14:textId="77777777" w:rsidR="00EE297F" w:rsidRPr="002456F0" w:rsidRDefault="00EE297F" w:rsidP="00047627">
            <w:r w:rsidRPr="002456F0">
              <w:t>Billigste etter anbud</w:t>
            </w:r>
          </w:p>
        </w:tc>
        <w:tc>
          <w:tcPr>
            <w:tcW w:w="1936" w:type="dxa"/>
          </w:tcPr>
          <w:p w14:paraId="6BB37B69" w14:textId="77777777" w:rsidR="00EE297F" w:rsidRPr="0099033A" w:rsidRDefault="00EE297F" w:rsidP="00047627">
            <w:r w:rsidRPr="0099033A">
              <w:t xml:space="preserve">Arbeidsgiver vurderer omfang </w:t>
            </w:r>
            <w:r>
              <w:t xml:space="preserve">ut </w:t>
            </w:r>
            <w:r w:rsidRPr="0099033A">
              <w:t>over 50 kubikk</w:t>
            </w:r>
            <w:r>
              <w:t>meter</w:t>
            </w:r>
          </w:p>
        </w:tc>
      </w:tr>
      <w:tr w:rsidR="00EE297F" w:rsidRPr="00783C48" w14:paraId="0298583F" w14:textId="77777777" w:rsidTr="00047627">
        <w:tc>
          <w:tcPr>
            <w:tcW w:w="3369" w:type="dxa"/>
          </w:tcPr>
          <w:p w14:paraId="0D587C16" w14:textId="77777777" w:rsidR="00EE297F" w:rsidRPr="00EA592D" w:rsidRDefault="00EE297F" w:rsidP="00047627">
            <w:pPr>
              <w:rPr>
                <w:b/>
              </w:rPr>
            </w:pPr>
            <w:r w:rsidRPr="00EA592D">
              <w:rPr>
                <w:b/>
              </w:rPr>
              <w:t>Særavtale om dekning av flyttekostnader</w:t>
            </w:r>
          </w:p>
        </w:tc>
        <w:tc>
          <w:tcPr>
            <w:tcW w:w="2976" w:type="dxa"/>
          </w:tcPr>
          <w:p w14:paraId="169D1E94" w14:textId="77777777" w:rsidR="00EE297F" w:rsidRPr="001361A8" w:rsidRDefault="00EE297F" w:rsidP="00047627">
            <w:r w:rsidRPr="001361A8">
              <w:t>Flytting</w:t>
            </w:r>
            <w:r>
              <w:t xml:space="preserve"> på grunn av endret tjenestested, unntatt Svalbard</w:t>
            </w:r>
          </w:p>
        </w:tc>
        <w:tc>
          <w:tcPr>
            <w:tcW w:w="3686" w:type="dxa"/>
          </w:tcPr>
          <w:p w14:paraId="24AACB4A" w14:textId="77777777" w:rsidR="00EE297F" w:rsidRPr="001361A8" w:rsidRDefault="00EE297F" w:rsidP="00047627">
            <w:r w:rsidRPr="001361A8">
              <w:t xml:space="preserve">Dokumenterte utgifter til flytteforsikring, utgifter for rengjøring ved fraflytting av bolig, elektrisk montering, kostnader knyttet til flytting av kommunikasjonsløsninger, rørleggerarbeid som følger som en direkte kostnad i forbindelse med flyttingen mv., </w:t>
            </w:r>
          </w:p>
        </w:tc>
        <w:tc>
          <w:tcPr>
            <w:tcW w:w="1843" w:type="dxa"/>
          </w:tcPr>
          <w:p w14:paraId="4745A036" w14:textId="76060361" w:rsidR="00EE297F" w:rsidRPr="001361A8" w:rsidRDefault="00EE297F" w:rsidP="00047627">
            <w:r>
              <w:t>D</w:t>
            </w:r>
            <w:r w:rsidRPr="001361A8">
              <w:t>ekkes med til inntil kr 2</w:t>
            </w:r>
            <w:r w:rsidR="00CB3A32">
              <w:t>4 042</w:t>
            </w:r>
            <w:r w:rsidRPr="001361A8">
              <w:t>.</w:t>
            </w:r>
          </w:p>
        </w:tc>
        <w:tc>
          <w:tcPr>
            <w:tcW w:w="1936" w:type="dxa"/>
          </w:tcPr>
          <w:p w14:paraId="552018A6" w14:textId="77777777" w:rsidR="00EE297F" w:rsidRDefault="00EE297F" w:rsidP="00047627">
            <w:r>
              <w:t xml:space="preserve">Hovedregelen er bindingstid på ett år. </w:t>
            </w:r>
          </w:p>
          <w:p w14:paraId="4B5E7AC3" w14:textId="77777777" w:rsidR="00EE297F" w:rsidRPr="00985686" w:rsidRDefault="00EE297F" w:rsidP="00047627">
            <w:r w:rsidRPr="00985686">
              <w:t>KMD eller den som får fullmakt kan gi andre rammer for dekning av utgifter</w:t>
            </w:r>
          </w:p>
        </w:tc>
      </w:tr>
      <w:tr w:rsidR="00EE297F" w:rsidRPr="00783C48" w14:paraId="133A5DBB" w14:textId="77777777" w:rsidTr="00047627">
        <w:tc>
          <w:tcPr>
            <w:tcW w:w="3369" w:type="dxa"/>
          </w:tcPr>
          <w:p w14:paraId="297E0E5A" w14:textId="77777777" w:rsidR="00EE297F" w:rsidRPr="005B2EB9" w:rsidRDefault="00EE297F" w:rsidP="00047627">
            <w:pPr>
              <w:rPr>
                <w:b/>
              </w:rPr>
            </w:pPr>
            <w:r w:rsidRPr="005B2EB9">
              <w:rPr>
                <w:b/>
              </w:rPr>
              <w:t>Særavtale om dekning av utgifter til reise og kost innenlands</w:t>
            </w:r>
          </w:p>
          <w:p w14:paraId="63F965A4" w14:textId="77777777" w:rsidR="00EE297F" w:rsidRPr="00EA592D" w:rsidRDefault="00EE297F" w:rsidP="00047627">
            <w:pPr>
              <w:rPr>
                <w:b/>
              </w:rPr>
            </w:pPr>
          </w:p>
        </w:tc>
        <w:tc>
          <w:tcPr>
            <w:tcW w:w="2976" w:type="dxa"/>
          </w:tcPr>
          <w:p w14:paraId="71BD3857" w14:textId="77777777" w:rsidR="00EE297F" w:rsidRPr="001361A8" w:rsidRDefault="00EE297F" w:rsidP="00047627">
            <w:r>
              <w:t xml:space="preserve">Reise fra bopel til nytt arbeidssted </w:t>
            </w:r>
          </w:p>
        </w:tc>
        <w:tc>
          <w:tcPr>
            <w:tcW w:w="3686" w:type="dxa"/>
          </w:tcPr>
          <w:p w14:paraId="032753CD" w14:textId="77777777" w:rsidR="00EE297F" w:rsidRPr="001361A8" w:rsidRDefault="00EE297F" w:rsidP="00047627"/>
        </w:tc>
        <w:tc>
          <w:tcPr>
            <w:tcW w:w="1843" w:type="dxa"/>
          </w:tcPr>
          <w:p w14:paraId="16C68C0F" w14:textId="77777777" w:rsidR="00EE297F" w:rsidRDefault="00EE297F" w:rsidP="00047627"/>
        </w:tc>
        <w:tc>
          <w:tcPr>
            <w:tcW w:w="1936" w:type="dxa"/>
          </w:tcPr>
          <w:p w14:paraId="59F7D1D9" w14:textId="77777777" w:rsidR="00EE297F" w:rsidRDefault="00EE297F" w:rsidP="00047627">
            <w:pPr>
              <w:rPr>
                <w:b/>
              </w:rPr>
            </w:pPr>
            <w:r>
              <w:t>Godkjennes av leder på vanlig måte</w:t>
            </w:r>
          </w:p>
        </w:tc>
      </w:tr>
      <w:tr w:rsidR="00EE297F" w14:paraId="76D720DA" w14:textId="77777777" w:rsidTr="00047627">
        <w:tc>
          <w:tcPr>
            <w:tcW w:w="3369" w:type="dxa"/>
          </w:tcPr>
          <w:p w14:paraId="412A97FD" w14:textId="77777777" w:rsidR="00EE297F" w:rsidRPr="00EA592D" w:rsidRDefault="00EE297F" w:rsidP="00047627">
            <w:pPr>
              <w:rPr>
                <w:b/>
              </w:rPr>
            </w:pPr>
            <w:r w:rsidRPr="00EA592D">
              <w:rPr>
                <w:b/>
              </w:rPr>
              <w:t>Særavtale om bruk av virkemidler ved omstillinger i staten</w:t>
            </w:r>
          </w:p>
          <w:p w14:paraId="1A15A293" w14:textId="77777777" w:rsidR="00EE297F" w:rsidRPr="00EA592D" w:rsidRDefault="00EE297F" w:rsidP="00047627">
            <w:pPr>
              <w:rPr>
                <w:b/>
              </w:rPr>
            </w:pPr>
          </w:p>
        </w:tc>
        <w:tc>
          <w:tcPr>
            <w:tcW w:w="2976" w:type="dxa"/>
          </w:tcPr>
          <w:p w14:paraId="4B0A96D3" w14:textId="77777777" w:rsidR="00EE297F" w:rsidRDefault="00EE297F" w:rsidP="00047627">
            <w:r>
              <w:t>Kjøp av ny bolig</w:t>
            </w:r>
          </w:p>
        </w:tc>
        <w:tc>
          <w:tcPr>
            <w:tcW w:w="3686" w:type="dxa"/>
          </w:tcPr>
          <w:p w14:paraId="70490A0C" w14:textId="77777777" w:rsidR="00EE297F" w:rsidRDefault="00EE297F" w:rsidP="00047627">
            <w:r>
              <w:t>Dekning av kostnader i forbindelse med kjøp av og salg av bolig</w:t>
            </w:r>
          </w:p>
        </w:tc>
        <w:tc>
          <w:tcPr>
            <w:tcW w:w="1843" w:type="dxa"/>
          </w:tcPr>
          <w:p w14:paraId="3D134FB1" w14:textId="77777777" w:rsidR="00EE297F" w:rsidRDefault="00EE297F" w:rsidP="00047627">
            <w:r>
              <w:t>Inntil kr 175 000 av dokumenterte utgifter</w:t>
            </w:r>
          </w:p>
        </w:tc>
        <w:tc>
          <w:tcPr>
            <w:tcW w:w="1936" w:type="dxa"/>
          </w:tcPr>
          <w:p w14:paraId="28E51158" w14:textId="77777777" w:rsidR="00EE297F" w:rsidRDefault="00EE297F" w:rsidP="00047627">
            <w:r>
              <w:t>Forutsetter bindingstid på 2 år</w:t>
            </w:r>
          </w:p>
        </w:tc>
      </w:tr>
      <w:tr w:rsidR="00EE297F" w14:paraId="38CB7C93" w14:textId="77777777" w:rsidTr="00047627">
        <w:tc>
          <w:tcPr>
            <w:tcW w:w="3369" w:type="dxa"/>
          </w:tcPr>
          <w:p w14:paraId="36143AC4" w14:textId="77777777" w:rsidR="00EE297F" w:rsidRPr="00EA592D" w:rsidRDefault="00EE297F" w:rsidP="00047627">
            <w:pPr>
              <w:rPr>
                <w:b/>
              </w:rPr>
            </w:pPr>
            <w:r w:rsidRPr="00EA592D">
              <w:rPr>
                <w:b/>
              </w:rPr>
              <w:t>Særavtale om bruk av virkemidler ved omstillinger i staten</w:t>
            </w:r>
          </w:p>
        </w:tc>
        <w:tc>
          <w:tcPr>
            <w:tcW w:w="2976" w:type="dxa"/>
          </w:tcPr>
          <w:p w14:paraId="411F3683" w14:textId="77777777" w:rsidR="00EE297F" w:rsidRDefault="00EE297F" w:rsidP="00047627">
            <w:r w:rsidRPr="007D4F03">
              <w:t>Kjøp av ny bolig</w:t>
            </w:r>
          </w:p>
        </w:tc>
        <w:tc>
          <w:tcPr>
            <w:tcW w:w="3686" w:type="dxa"/>
          </w:tcPr>
          <w:p w14:paraId="657B1A1A" w14:textId="77777777" w:rsidR="00EE297F" w:rsidRDefault="00EE297F" w:rsidP="00047627">
            <w:r>
              <w:t>Dekning av utgifter til 1 visningsreise</w:t>
            </w:r>
          </w:p>
        </w:tc>
        <w:tc>
          <w:tcPr>
            <w:tcW w:w="1843" w:type="dxa"/>
          </w:tcPr>
          <w:p w14:paraId="3EA54178" w14:textId="77777777" w:rsidR="00EE297F" w:rsidRDefault="00EE297F" w:rsidP="00047627">
            <w:r>
              <w:t>For hele familien</w:t>
            </w:r>
          </w:p>
        </w:tc>
        <w:tc>
          <w:tcPr>
            <w:tcW w:w="1936" w:type="dxa"/>
          </w:tcPr>
          <w:p w14:paraId="64CD7341" w14:textId="77777777" w:rsidR="00EE297F" w:rsidRDefault="00EE297F" w:rsidP="00047627">
            <w:r>
              <w:t>Gis etter særavtale om dekning av utgifter til reise og kost innenlands</w:t>
            </w:r>
          </w:p>
        </w:tc>
      </w:tr>
      <w:tr w:rsidR="00EE297F" w14:paraId="2ED9F9C3" w14:textId="77777777" w:rsidTr="00047627">
        <w:tc>
          <w:tcPr>
            <w:tcW w:w="3369" w:type="dxa"/>
          </w:tcPr>
          <w:p w14:paraId="7176E5D2" w14:textId="77777777" w:rsidR="00EE297F" w:rsidRPr="00B50BB1" w:rsidRDefault="00EE297F" w:rsidP="00047627">
            <w:pPr>
              <w:rPr>
                <w:b/>
              </w:rPr>
            </w:pPr>
            <w:r>
              <w:rPr>
                <w:b/>
              </w:rPr>
              <w:t>HTA pkt 5.1</w:t>
            </w:r>
          </w:p>
        </w:tc>
        <w:tc>
          <w:tcPr>
            <w:tcW w:w="2976" w:type="dxa"/>
          </w:tcPr>
          <w:p w14:paraId="795BA1FF" w14:textId="77777777" w:rsidR="00EE297F" w:rsidRPr="007D4F03" w:rsidRDefault="00EE297F" w:rsidP="00047627">
            <w:r>
              <w:t>Kjøp av ny bolig</w:t>
            </w:r>
          </w:p>
        </w:tc>
        <w:tc>
          <w:tcPr>
            <w:tcW w:w="3686" w:type="dxa"/>
          </w:tcPr>
          <w:p w14:paraId="4B62A574" w14:textId="77777777" w:rsidR="00EE297F" w:rsidRDefault="00EE297F" w:rsidP="00047627">
            <w:r>
              <w:t>Boliglån fra kr 2 000 000,-</w:t>
            </w:r>
          </w:p>
        </w:tc>
        <w:tc>
          <w:tcPr>
            <w:tcW w:w="1843" w:type="dxa"/>
          </w:tcPr>
          <w:p w14:paraId="227229AF" w14:textId="77777777" w:rsidR="00EE297F" w:rsidRDefault="00EE297F" w:rsidP="00047627">
            <w:r>
              <w:t>SPK gir dette</w:t>
            </w:r>
          </w:p>
        </w:tc>
        <w:tc>
          <w:tcPr>
            <w:tcW w:w="1936" w:type="dxa"/>
          </w:tcPr>
          <w:p w14:paraId="10B5F08D" w14:textId="77777777" w:rsidR="00EE297F" w:rsidRDefault="00EE297F" w:rsidP="00047627">
            <w:r>
              <w:t>Sikkerhet i boligen</w:t>
            </w:r>
          </w:p>
        </w:tc>
      </w:tr>
      <w:tr w:rsidR="00EE297F" w14:paraId="1202D978" w14:textId="77777777" w:rsidTr="00047627">
        <w:tc>
          <w:tcPr>
            <w:tcW w:w="3369" w:type="dxa"/>
          </w:tcPr>
          <w:p w14:paraId="7B4F6B94" w14:textId="77777777" w:rsidR="00EE297F" w:rsidRPr="00B50BB1" w:rsidRDefault="00EE297F" w:rsidP="00047627">
            <w:pPr>
              <w:rPr>
                <w:b/>
              </w:rPr>
            </w:pPr>
            <w:r w:rsidRPr="00B50BB1">
              <w:rPr>
                <w:b/>
              </w:rPr>
              <w:t>Særavtale om bruk av virkemidler ved omstillinger i staten</w:t>
            </w:r>
          </w:p>
        </w:tc>
        <w:tc>
          <w:tcPr>
            <w:tcW w:w="2976" w:type="dxa"/>
          </w:tcPr>
          <w:p w14:paraId="30DF0062" w14:textId="77777777" w:rsidR="00EE297F" w:rsidRDefault="00EE297F" w:rsidP="00047627">
            <w:r w:rsidRPr="007D4F03">
              <w:t>Kjøp av ny bolig</w:t>
            </w:r>
          </w:p>
        </w:tc>
        <w:tc>
          <w:tcPr>
            <w:tcW w:w="3686" w:type="dxa"/>
          </w:tcPr>
          <w:p w14:paraId="761E6D90" w14:textId="77777777" w:rsidR="00EE297F" w:rsidRDefault="00EE297F" w:rsidP="00047627">
            <w:r>
              <w:t>Boliglån inntil kr 750 000,-</w:t>
            </w:r>
          </w:p>
          <w:p w14:paraId="085E35D6" w14:textId="77777777" w:rsidR="00EE297F" w:rsidRDefault="00EE297F" w:rsidP="00047627"/>
        </w:tc>
        <w:tc>
          <w:tcPr>
            <w:tcW w:w="1843" w:type="dxa"/>
          </w:tcPr>
          <w:p w14:paraId="2144046C" w14:textId="77777777" w:rsidR="00EE297F" w:rsidRDefault="00EE297F" w:rsidP="00047627">
            <w:r>
              <w:t xml:space="preserve">Ledelsen gir instruks til SPK </w:t>
            </w:r>
          </w:p>
        </w:tc>
        <w:tc>
          <w:tcPr>
            <w:tcW w:w="1936" w:type="dxa"/>
          </w:tcPr>
          <w:p w14:paraId="496A671F" w14:textId="77777777" w:rsidR="00EE297F" w:rsidRDefault="00EE297F" w:rsidP="00047627"/>
        </w:tc>
      </w:tr>
      <w:tr w:rsidR="00EE297F" w14:paraId="67D4627F" w14:textId="77777777" w:rsidTr="00047627">
        <w:tc>
          <w:tcPr>
            <w:tcW w:w="3369" w:type="dxa"/>
          </w:tcPr>
          <w:p w14:paraId="125D95D5" w14:textId="77777777" w:rsidR="00EE297F" w:rsidRPr="00B50BB1" w:rsidRDefault="00EE297F" w:rsidP="00047627">
            <w:pPr>
              <w:rPr>
                <w:b/>
              </w:rPr>
            </w:pPr>
            <w:r w:rsidRPr="00B50BB1">
              <w:rPr>
                <w:b/>
              </w:rPr>
              <w:t xml:space="preserve">Særavtale om bruk av </w:t>
            </w:r>
            <w:r w:rsidRPr="00B50BB1">
              <w:rPr>
                <w:b/>
              </w:rPr>
              <w:lastRenderedPageBreak/>
              <w:t>virkemidler ved omstillinger i staten</w:t>
            </w:r>
          </w:p>
        </w:tc>
        <w:tc>
          <w:tcPr>
            <w:tcW w:w="2976" w:type="dxa"/>
          </w:tcPr>
          <w:p w14:paraId="2B49B990" w14:textId="77777777" w:rsidR="00EE297F" w:rsidRPr="007D4F03" w:rsidRDefault="00EE297F" w:rsidP="00047627">
            <w:r>
              <w:lastRenderedPageBreak/>
              <w:t>Lønnstilskudd</w:t>
            </w:r>
          </w:p>
        </w:tc>
        <w:tc>
          <w:tcPr>
            <w:tcW w:w="3686" w:type="dxa"/>
          </w:tcPr>
          <w:p w14:paraId="46609118" w14:textId="77777777" w:rsidR="00EE297F" w:rsidRDefault="00EE297F" w:rsidP="00047627">
            <w:r>
              <w:t xml:space="preserve">Lønnstilskudd – ikke pensjonsgivende, inntil 3 </w:t>
            </w:r>
            <w:r>
              <w:lastRenderedPageBreak/>
              <w:t>år</w:t>
            </w:r>
          </w:p>
        </w:tc>
        <w:tc>
          <w:tcPr>
            <w:tcW w:w="1843" w:type="dxa"/>
          </w:tcPr>
          <w:p w14:paraId="01AB2003" w14:textId="77777777" w:rsidR="00EE297F" w:rsidRDefault="00EE297F" w:rsidP="00047627"/>
        </w:tc>
        <w:tc>
          <w:tcPr>
            <w:tcW w:w="1936" w:type="dxa"/>
          </w:tcPr>
          <w:p w14:paraId="1CF7C1D9" w14:textId="77777777" w:rsidR="00EE297F" w:rsidRDefault="00EE297F" w:rsidP="00047627">
            <w:r>
              <w:t xml:space="preserve">Blir igjen under </w:t>
            </w:r>
            <w:r>
              <w:lastRenderedPageBreak/>
              <w:t>avvikling, stimulert til å flytte med.</w:t>
            </w:r>
          </w:p>
        </w:tc>
      </w:tr>
      <w:tr w:rsidR="00EE297F" w14:paraId="0BD0E46D" w14:textId="77777777" w:rsidTr="00047627">
        <w:tc>
          <w:tcPr>
            <w:tcW w:w="3369" w:type="dxa"/>
          </w:tcPr>
          <w:p w14:paraId="59D3899D" w14:textId="77777777" w:rsidR="00EE297F" w:rsidRPr="00B50BB1" w:rsidRDefault="00EE297F" w:rsidP="00047627">
            <w:pPr>
              <w:rPr>
                <w:b/>
              </w:rPr>
            </w:pPr>
            <w:r w:rsidRPr="00B50BB1">
              <w:rPr>
                <w:b/>
              </w:rPr>
              <w:lastRenderedPageBreak/>
              <w:t>Særavtale om bruk av virkemidler ved omstillinger i staten</w:t>
            </w:r>
          </w:p>
        </w:tc>
        <w:tc>
          <w:tcPr>
            <w:tcW w:w="2976" w:type="dxa"/>
          </w:tcPr>
          <w:p w14:paraId="23531FF5" w14:textId="77777777" w:rsidR="00EE297F" w:rsidRDefault="00EE297F" w:rsidP="00047627">
            <w:r>
              <w:t xml:space="preserve">Forskudd på lønn </w:t>
            </w:r>
          </w:p>
        </w:tc>
        <w:tc>
          <w:tcPr>
            <w:tcW w:w="3686" w:type="dxa"/>
          </w:tcPr>
          <w:p w14:paraId="46FDBE43" w14:textId="77777777" w:rsidR="00EE297F" w:rsidRDefault="00EE297F" w:rsidP="00047627">
            <w:r>
              <w:t xml:space="preserve">4 mnds forskudd </w:t>
            </w:r>
          </w:p>
        </w:tc>
        <w:tc>
          <w:tcPr>
            <w:tcW w:w="1843" w:type="dxa"/>
          </w:tcPr>
          <w:p w14:paraId="0F78FC64" w14:textId="77777777" w:rsidR="00EE297F" w:rsidRDefault="00EE297F" w:rsidP="00047627">
            <w:r>
              <w:t>Bare dersom fortsatt ansatt i virksomheten</w:t>
            </w:r>
          </w:p>
        </w:tc>
        <w:tc>
          <w:tcPr>
            <w:tcW w:w="1936" w:type="dxa"/>
          </w:tcPr>
          <w:p w14:paraId="2F7738F5" w14:textId="77777777" w:rsidR="00EE297F" w:rsidRDefault="00EE297F" w:rsidP="00047627">
            <w:r>
              <w:t>Skriftlig avtale om hvordan det skal betales tilbake</w:t>
            </w:r>
          </w:p>
        </w:tc>
      </w:tr>
      <w:tr w:rsidR="00EE297F" w14:paraId="4AD8FC3A" w14:textId="77777777" w:rsidTr="00047627">
        <w:tc>
          <w:tcPr>
            <w:tcW w:w="3369" w:type="dxa"/>
          </w:tcPr>
          <w:p w14:paraId="67D7DFC5" w14:textId="77777777" w:rsidR="00EE297F" w:rsidRPr="00B50BB1" w:rsidRDefault="00EE297F" w:rsidP="00047627">
            <w:pPr>
              <w:rPr>
                <w:b/>
              </w:rPr>
            </w:pPr>
            <w:r w:rsidRPr="00B50BB1">
              <w:rPr>
                <w:b/>
              </w:rPr>
              <w:t xml:space="preserve">HTA 2.5.3 pkt 2 </w:t>
            </w:r>
          </w:p>
        </w:tc>
        <w:tc>
          <w:tcPr>
            <w:tcW w:w="2976" w:type="dxa"/>
          </w:tcPr>
          <w:p w14:paraId="5FB06EEB" w14:textId="77777777" w:rsidR="00EE297F" w:rsidRPr="00114414" w:rsidRDefault="00EE297F" w:rsidP="00047627">
            <w:r>
              <w:t>Lønnsøkning</w:t>
            </w:r>
          </w:p>
        </w:tc>
        <w:tc>
          <w:tcPr>
            <w:tcW w:w="3686" w:type="dxa"/>
          </w:tcPr>
          <w:p w14:paraId="0E9C0BDC" w14:textId="77777777" w:rsidR="00EE297F" w:rsidRDefault="00EE297F" w:rsidP="00047627"/>
        </w:tc>
        <w:tc>
          <w:tcPr>
            <w:tcW w:w="1843" w:type="dxa"/>
          </w:tcPr>
          <w:p w14:paraId="137FAC46" w14:textId="77777777" w:rsidR="00EE297F" w:rsidRDefault="00EE297F" w:rsidP="00047627"/>
        </w:tc>
        <w:tc>
          <w:tcPr>
            <w:tcW w:w="1936" w:type="dxa"/>
          </w:tcPr>
          <w:p w14:paraId="2400B97F" w14:textId="77777777" w:rsidR="00EE297F" w:rsidRDefault="00EE297F" w:rsidP="00047627"/>
        </w:tc>
      </w:tr>
      <w:tr w:rsidR="00EE297F" w14:paraId="00DD5DAD" w14:textId="77777777" w:rsidTr="00047627">
        <w:tc>
          <w:tcPr>
            <w:tcW w:w="3369" w:type="dxa"/>
          </w:tcPr>
          <w:p w14:paraId="015114AA" w14:textId="77777777" w:rsidR="00EE297F" w:rsidRPr="00B50BB1" w:rsidRDefault="00EE297F" w:rsidP="00047627">
            <w:pPr>
              <w:rPr>
                <w:b/>
              </w:rPr>
            </w:pPr>
            <w:r w:rsidRPr="00B50BB1">
              <w:rPr>
                <w:b/>
              </w:rPr>
              <w:t>Særavtale om bruk av virkemidler ved omstillinger i staten</w:t>
            </w:r>
          </w:p>
        </w:tc>
        <w:tc>
          <w:tcPr>
            <w:tcW w:w="2976" w:type="dxa"/>
          </w:tcPr>
          <w:p w14:paraId="1E927E33" w14:textId="77777777" w:rsidR="00EE297F" w:rsidRDefault="00EE297F" w:rsidP="00047627">
            <w:r w:rsidRPr="00114414">
              <w:t xml:space="preserve">Permisjon </w:t>
            </w:r>
            <w:r>
              <w:t>ifm. F</w:t>
            </w:r>
            <w:r w:rsidRPr="00114414">
              <w:t>lytting</w:t>
            </w:r>
          </w:p>
        </w:tc>
        <w:tc>
          <w:tcPr>
            <w:tcW w:w="3686" w:type="dxa"/>
          </w:tcPr>
          <w:p w14:paraId="75002618" w14:textId="77777777" w:rsidR="00EE297F" w:rsidRDefault="00EE297F" w:rsidP="00047627">
            <w:r>
              <w:t xml:space="preserve">Permisjon med lønn ved flytting, inntil 12 dager som velferdspermisjon </w:t>
            </w:r>
          </w:p>
        </w:tc>
        <w:tc>
          <w:tcPr>
            <w:tcW w:w="1843" w:type="dxa"/>
          </w:tcPr>
          <w:p w14:paraId="21C25B92" w14:textId="77777777" w:rsidR="00EE297F" w:rsidRDefault="00EE297F" w:rsidP="00047627">
            <w:r>
              <w:t>Arbeidsgiver kan gi velferdsperm ut over 12 dager</w:t>
            </w:r>
          </w:p>
        </w:tc>
        <w:tc>
          <w:tcPr>
            <w:tcW w:w="1936" w:type="dxa"/>
          </w:tcPr>
          <w:p w14:paraId="383FC10A" w14:textId="77777777" w:rsidR="00EE297F" w:rsidRDefault="00EE297F" w:rsidP="00047627"/>
        </w:tc>
      </w:tr>
      <w:tr w:rsidR="00EE297F" w14:paraId="7F5D45D4" w14:textId="77777777" w:rsidTr="00047627">
        <w:tc>
          <w:tcPr>
            <w:tcW w:w="3369" w:type="dxa"/>
          </w:tcPr>
          <w:p w14:paraId="475F5C70" w14:textId="77777777" w:rsidR="00EE297F" w:rsidRPr="00B50BB1" w:rsidRDefault="00EE297F" w:rsidP="00047627">
            <w:pPr>
              <w:rPr>
                <w:b/>
              </w:rPr>
            </w:pPr>
            <w:r w:rsidRPr="00B50BB1">
              <w:rPr>
                <w:b/>
              </w:rPr>
              <w:t>Særavtale om bruk av virkemidler ved omstillinger i staten</w:t>
            </w:r>
          </w:p>
        </w:tc>
        <w:tc>
          <w:tcPr>
            <w:tcW w:w="2976" w:type="dxa"/>
          </w:tcPr>
          <w:p w14:paraId="3069FD12" w14:textId="77777777" w:rsidR="00EE297F" w:rsidRDefault="00EE297F" w:rsidP="00047627">
            <w:r>
              <w:t>Telefon</w:t>
            </w:r>
          </w:p>
        </w:tc>
        <w:tc>
          <w:tcPr>
            <w:tcW w:w="3686" w:type="dxa"/>
          </w:tcPr>
          <w:p w14:paraId="6D1E6C4F" w14:textId="77777777" w:rsidR="00EE297F" w:rsidRDefault="00EE297F" w:rsidP="00047627">
            <w:r>
              <w:t xml:space="preserve">Telefonutgifter </w:t>
            </w:r>
          </w:p>
        </w:tc>
        <w:tc>
          <w:tcPr>
            <w:tcW w:w="1843" w:type="dxa"/>
          </w:tcPr>
          <w:p w14:paraId="432E0B8F" w14:textId="77777777" w:rsidR="00EE297F" w:rsidRDefault="00EE297F" w:rsidP="00047627"/>
        </w:tc>
        <w:tc>
          <w:tcPr>
            <w:tcW w:w="1936" w:type="dxa"/>
          </w:tcPr>
          <w:p w14:paraId="587E4656" w14:textId="77777777" w:rsidR="00EE297F" w:rsidRDefault="00EE297F" w:rsidP="00047627"/>
        </w:tc>
      </w:tr>
      <w:tr w:rsidR="00EE297F" w14:paraId="73F3EF96" w14:textId="77777777" w:rsidTr="00047627">
        <w:tc>
          <w:tcPr>
            <w:tcW w:w="3369" w:type="dxa"/>
          </w:tcPr>
          <w:p w14:paraId="384CC822" w14:textId="77777777" w:rsidR="00EE297F" w:rsidRPr="00B50BB1" w:rsidRDefault="00EE297F" w:rsidP="00047627">
            <w:pPr>
              <w:rPr>
                <w:b/>
              </w:rPr>
            </w:pPr>
            <w:r w:rsidRPr="00B50BB1">
              <w:rPr>
                <w:b/>
              </w:rPr>
              <w:t>Særavtale om bruk av virkemidler ved omstillinger i staten</w:t>
            </w:r>
          </w:p>
        </w:tc>
        <w:tc>
          <w:tcPr>
            <w:tcW w:w="2976" w:type="dxa"/>
          </w:tcPr>
          <w:p w14:paraId="74A68C67" w14:textId="77777777" w:rsidR="00EE297F" w:rsidRDefault="00EE297F" w:rsidP="00047627">
            <w:r>
              <w:t>Barnehage</w:t>
            </w:r>
          </w:p>
        </w:tc>
        <w:tc>
          <w:tcPr>
            <w:tcW w:w="3686" w:type="dxa"/>
          </w:tcPr>
          <w:p w14:paraId="34653345" w14:textId="77777777" w:rsidR="00EE297F" w:rsidRDefault="00EE297F" w:rsidP="00047627">
            <w:r>
              <w:t>Dekning av utgifter til barnehage /SFO/AKS – hel eller delvis dekning</w:t>
            </w:r>
          </w:p>
        </w:tc>
        <w:tc>
          <w:tcPr>
            <w:tcW w:w="1843" w:type="dxa"/>
          </w:tcPr>
          <w:p w14:paraId="296CAE9E" w14:textId="77777777" w:rsidR="00EE297F" w:rsidRDefault="00EE297F" w:rsidP="00047627"/>
        </w:tc>
        <w:tc>
          <w:tcPr>
            <w:tcW w:w="1936" w:type="dxa"/>
          </w:tcPr>
          <w:p w14:paraId="4973A0FD" w14:textId="77777777" w:rsidR="00EE297F" w:rsidRDefault="00EE297F" w:rsidP="00047627"/>
        </w:tc>
      </w:tr>
      <w:tr w:rsidR="00EE297F" w14:paraId="1A87AD61" w14:textId="77777777" w:rsidTr="00047627">
        <w:tc>
          <w:tcPr>
            <w:tcW w:w="3369" w:type="dxa"/>
          </w:tcPr>
          <w:p w14:paraId="703B39FC" w14:textId="77777777" w:rsidR="00EE297F" w:rsidRPr="00B50BB1" w:rsidRDefault="00EE297F" w:rsidP="00047627">
            <w:pPr>
              <w:rPr>
                <w:b/>
              </w:rPr>
            </w:pPr>
            <w:r w:rsidRPr="00B50BB1">
              <w:rPr>
                <w:b/>
              </w:rPr>
              <w:t>Særavtale om økonomiske vilkår ved endret tjenestested</w:t>
            </w:r>
          </w:p>
        </w:tc>
        <w:tc>
          <w:tcPr>
            <w:tcW w:w="2976" w:type="dxa"/>
          </w:tcPr>
          <w:p w14:paraId="2B2C795A" w14:textId="77777777" w:rsidR="00EE297F" w:rsidRDefault="00EE297F" w:rsidP="00047627">
            <w:r>
              <w:t>Kompensasjon for dobbelt hushold og virksomheten ikke sørger for kost og overnatting-reise</w:t>
            </w:r>
          </w:p>
        </w:tc>
        <w:tc>
          <w:tcPr>
            <w:tcW w:w="3686" w:type="dxa"/>
          </w:tcPr>
          <w:p w14:paraId="64382E76" w14:textId="77777777" w:rsidR="00EE297F" w:rsidRDefault="00EE297F" w:rsidP="00047627">
            <w:r>
              <w:t>Første 28 dager dekkes etter reiseregulativet etter dette er det</w:t>
            </w:r>
          </w:p>
          <w:p w14:paraId="5A5B4A9E" w14:textId="5010E906" w:rsidR="00EE297F" w:rsidRDefault="00EE297F" w:rsidP="00047627">
            <w:r>
              <w:t>kosttilskudd på kr 2</w:t>
            </w:r>
            <w:r w:rsidR="002B668D">
              <w:t>11</w:t>
            </w:r>
            <w:r>
              <w:t>,- per dag og merutgifter til husleie med inn til kr 1</w:t>
            </w:r>
            <w:r w:rsidR="002B668D">
              <w:t>1 138</w:t>
            </w:r>
            <w:r>
              <w:t>,- pr mnd</w:t>
            </w:r>
          </w:p>
        </w:tc>
        <w:tc>
          <w:tcPr>
            <w:tcW w:w="1843" w:type="dxa"/>
          </w:tcPr>
          <w:p w14:paraId="7B4A82DC" w14:textId="77777777" w:rsidR="00EE297F" w:rsidRDefault="00EE297F" w:rsidP="00047627">
            <w:r>
              <w:t xml:space="preserve">Når for eksempel familien blir boende </w:t>
            </w:r>
          </w:p>
        </w:tc>
        <w:tc>
          <w:tcPr>
            <w:tcW w:w="1936" w:type="dxa"/>
          </w:tcPr>
          <w:p w14:paraId="748B2E9A" w14:textId="77777777" w:rsidR="00EE297F" w:rsidRDefault="00EE297F" w:rsidP="00047627">
            <w:r>
              <w:t>Maks 2 år og 28 dager og arbeidstaker må føre to husholdninger</w:t>
            </w:r>
          </w:p>
        </w:tc>
      </w:tr>
      <w:tr w:rsidR="00EE297F" w14:paraId="7B06DA34" w14:textId="77777777" w:rsidTr="00047627">
        <w:tc>
          <w:tcPr>
            <w:tcW w:w="3369" w:type="dxa"/>
          </w:tcPr>
          <w:p w14:paraId="62131736" w14:textId="77777777" w:rsidR="00EE297F" w:rsidRPr="00B50BB1" w:rsidRDefault="00EE297F" w:rsidP="00047627">
            <w:pPr>
              <w:rPr>
                <w:b/>
              </w:rPr>
            </w:pPr>
            <w:r w:rsidRPr="00B50BB1">
              <w:rPr>
                <w:b/>
              </w:rPr>
              <w:t>Særavtale om økonomiske vilkår ved endret tjenestested</w:t>
            </w:r>
          </w:p>
        </w:tc>
        <w:tc>
          <w:tcPr>
            <w:tcW w:w="2976" w:type="dxa"/>
          </w:tcPr>
          <w:p w14:paraId="116E5C92" w14:textId="77777777" w:rsidR="00EE297F" w:rsidRDefault="00EE297F" w:rsidP="00047627">
            <w:r>
              <w:t>Kompensasjon for dobbelt hushold og virksomheten bare sørge for overnatting- kost</w:t>
            </w:r>
          </w:p>
        </w:tc>
        <w:tc>
          <w:tcPr>
            <w:tcW w:w="3686" w:type="dxa"/>
          </w:tcPr>
          <w:p w14:paraId="51E1FA5F" w14:textId="4AB3BAB0" w:rsidR="00EE297F" w:rsidRDefault="00EE297F" w:rsidP="00047627">
            <w:r>
              <w:t>Når arbeidsgiver sørger for overnatting, dekker staten kr 2</w:t>
            </w:r>
            <w:r w:rsidR="002B668D">
              <w:t>11</w:t>
            </w:r>
            <w:r>
              <w:t xml:space="preserve">,- til kost per dag </w:t>
            </w:r>
          </w:p>
        </w:tc>
        <w:tc>
          <w:tcPr>
            <w:tcW w:w="1843" w:type="dxa"/>
          </w:tcPr>
          <w:p w14:paraId="654EE43A" w14:textId="77777777" w:rsidR="00EE297F" w:rsidRDefault="00EE297F" w:rsidP="00047627">
            <w:r>
              <w:t>Når for eksempel familien blir boende</w:t>
            </w:r>
          </w:p>
        </w:tc>
        <w:tc>
          <w:tcPr>
            <w:tcW w:w="1936" w:type="dxa"/>
          </w:tcPr>
          <w:p w14:paraId="1E967D7C" w14:textId="77777777" w:rsidR="00EE297F" w:rsidRDefault="00EE297F" w:rsidP="00047627">
            <w:r>
              <w:t>Maks to år og arbeidstaker må føre to husholdninger</w:t>
            </w:r>
          </w:p>
          <w:p w14:paraId="0E58AD8E" w14:textId="77777777" w:rsidR="00EE297F" w:rsidRDefault="00EE297F" w:rsidP="00047627"/>
        </w:tc>
      </w:tr>
      <w:tr w:rsidR="00EE297F" w14:paraId="2FF5E66A" w14:textId="77777777" w:rsidTr="00047627">
        <w:tc>
          <w:tcPr>
            <w:tcW w:w="3369" w:type="dxa"/>
          </w:tcPr>
          <w:p w14:paraId="50EDF0E1" w14:textId="77777777" w:rsidR="00EE297F" w:rsidRPr="00DF22E4" w:rsidRDefault="00EE297F" w:rsidP="00047627">
            <w:r w:rsidRPr="00B50BB1">
              <w:rPr>
                <w:b/>
              </w:rPr>
              <w:t>Særavtale om økonomiske vilkår ved endret tjenestested</w:t>
            </w:r>
          </w:p>
        </w:tc>
        <w:tc>
          <w:tcPr>
            <w:tcW w:w="2976" w:type="dxa"/>
          </w:tcPr>
          <w:p w14:paraId="533EC878" w14:textId="77777777" w:rsidR="00EE297F" w:rsidRDefault="00EE297F" w:rsidP="00047627">
            <w:r>
              <w:t>Kompensasjon for reise og kost når arbeidstaker blir boende og pendler til endret arbeidssted</w:t>
            </w:r>
            <w:r w:rsidRPr="007D4F03">
              <w:t xml:space="preserve"> &gt; 28 dager</w:t>
            </w:r>
          </w:p>
          <w:p w14:paraId="2A9D908B" w14:textId="77777777" w:rsidR="00EE297F" w:rsidRDefault="00EE297F" w:rsidP="00047627"/>
        </w:tc>
        <w:tc>
          <w:tcPr>
            <w:tcW w:w="3686" w:type="dxa"/>
          </w:tcPr>
          <w:p w14:paraId="79BEDC04" w14:textId="7B497D61" w:rsidR="00EE297F" w:rsidRDefault="00EE297F" w:rsidP="00047627">
            <w:r>
              <w:t>Økte kostutgifter inntil 2</w:t>
            </w:r>
            <w:r w:rsidR="002B668D">
              <w:t>11</w:t>
            </w:r>
            <w:bookmarkStart w:id="0" w:name="_GoBack"/>
            <w:bookmarkEnd w:id="0"/>
            <w:r>
              <w:t xml:space="preserve"> pr arbeidsdag og reiseutgifter med inntil kr 3500,- pr måned</w:t>
            </w:r>
          </w:p>
        </w:tc>
        <w:tc>
          <w:tcPr>
            <w:tcW w:w="1843" w:type="dxa"/>
          </w:tcPr>
          <w:p w14:paraId="2A0B7626" w14:textId="77777777" w:rsidR="00EE297F" w:rsidRDefault="00EE297F" w:rsidP="00047627">
            <w:r>
              <w:t xml:space="preserve">Forutsatt at arbeidstid og reisetid &gt;10 timer </w:t>
            </w:r>
          </w:p>
        </w:tc>
        <w:tc>
          <w:tcPr>
            <w:tcW w:w="1936" w:type="dxa"/>
          </w:tcPr>
          <w:p w14:paraId="14C04A7A" w14:textId="77777777" w:rsidR="00EE297F" w:rsidRDefault="00EE297F" w:rsidP="00047627"/>
        </w:tc>
      </w:tr>
      <w:tr w:rsidR="00EE297F" w14:paraId="729AE12A" w14:textId="77777777" w:rsidTr="00047627">
        <w:tc>
          <w:tcPr>
            <w:tcW w:w="3369" w:type="dxa"/>
          </w:tcPr>
          <w:p w14:paraId="07953DEA" w14:textId="77777777" w:rsidR="00EE297F" w:rsidRPr="00B50BB1" w:rsidRDefault="00EE297F" w:rsidP="00047627">
            <w:pPr>
              <w:rPr>
                <w:b/>
              </w:rPr>
            </w:pPr>
            <w:r w:rsidRPr="00B50BB1">
              <w:rPr>
                <w:b/>
              </w:rPr>
              <w:t>Særavtale om økonomiske vilkår ved endret tjenestested</w:t>
            </w:r>
          </w:p>
        </w:tc>
        <w:tc>
          <w:tcPr>
            <w:tcW w:w="2976" w:type="dxa"/>
          </w:tcPr>
          <w:p w14:paraId="0374DF7A" w14:textId="77777777" w:rsidR="00EE297F" w:rsidRDefault="00EE297F" w:rsidP="00047627">
            <w:r w:rsidRPr="007D4F03">
              <w:t xml:space="preserve">Beordringsgodtgjørelse – </w:t>
            </w:r>
            <w:r>
              <w:t>når arbeidstaker har søkt om endret arbiedssted</w:t>
            </w:r>
          </w:p>
        </w:tc>
        <w:tc>
          <w:tcPr>
            <w:tcW w:w="3686" w:type="dxa"/>
          </w:tcPr>
          <w:p w14:paraId="35ADF7E7" w14:textId="77777777" w:rsidR="00EE297F" w:rsidRPr="004C76B9" w:rsidRDefault="00EE297F" w:rsidP="00047627">
            <w:pPr>
              <w:rPr>
                <w:lang w:val="nn-NO"/>
              </w:rPr>
            </w:pPr>
            <w:r w:rsidRPr="004C76B9">
              <w:rPr>
                <w:lang w:val="nn-NO"/>
              </w:rPr>
              <w:t>Søknad kan likestilles med beordring når vilkår</w:t>
            </w:r>
            <w:r>
              <w:rPr>
                <w:lang w:val="nn-NO"/>
              </w:rPr>
              <w:t>ene er oppfyllt og det ellers er særlige grunner til likestilling</w:t>
            </w:r>
          </w:p>
        </w:tc>
        <w:tc>
          <w:tcPr>
            <w:tcW w:w="1843" w:type="dxa"/>
          </w:tcPr>
          <w:p w14:paraId="6E0C35AD" w14:textId="77777777" w:rsidR="00EE297F" w:rsidRPr="004C76B9" w:rsidRDefault="00EE297F" w:rsidP="00047627">
            <w:pPr>
              <w:rPr>
                <w:lang w:val="nn-NO"/>
              </w:rPr>
            </w:pPr>
            <w:r>
              <w:t>Forutsetter to husholdninger</w:t>
            </w:r>
          </w:p>
        </w:tc>
        <w:tc>
          <w:tcPr>
            <w:tcW w:w="1936" w:type="dxa"/>
          </w:tcPr>
          <w:p w14:paraId="6574291A" w14:textId="77777777" w:rsidR="00EE297F" w:rsidRDefault="00EE297F" w:rsidP="00047627">
            <w:r>
              <w:t>Kan gis ved særlige grunner i maks to år når familien ikke kan flytte med en gang</w:t>
            </w:r>
          </w:p>
          <w:p w14:paraId="3459C302" w14:textId="77777777" w:rsidR="00EE297F" w:rsidRDefault="00EE297F" w:rsidP="00047627"/>
        </w:tc>
      </w:tr>
      <w:tr w:rsidR="00EE297F" w14:paraId="5DCF08A1" w14:textId="77777777" w:rsidTr="00047627">
        <w:tc>
          <w:tcPr>
            <w:tcW w:w="3369" w:type="dxa"/>
          </w:tcPr>
          <w:p w14:paraId="3ABD065D" w14:textId="77777777" w:rsidR="00EE297F" w:rsidRPr="00B50BB1" w:rsidRDefault="00EE297F" w:rsidP="00047627">
            <w:pPr>
              <w:rPr>
                <w:b/>
              </w:rPr>
            </w:pPr>
            <w:r w:rsidRPr="00B50BB1">
              <w:rPr>
                <w:b/>
              </w:rPr>
              <w:lastRenderedPageBreak/>
              <w:t>Særavtale om økonomiske vilkår ved endret tjenestested</w:t>
            </w:r>
          </w:p>
        </w:tc>
        <w:tc>
          <w:tcPr>
            <w:tcW w:w="2976" w:type="dxa"/>
          </w:tcPr>
          <w:p w14:paraId="00A9EC3D" w14:textId="77777777" w:rsidR="00EE297F" w:rsidRDefault="00EE297F" w:rsidP="00047627">
            <w:r>
              <w:t xml:space="preserve">Kompensasjonstillegg for frivilling flytting </w:t>
            </w:r>
          </w:p>
        </w:tc>
        <w:tc>
          <w:tcPr>
            <w:tcW w:w="3686" w:type="dxa"/>
          </w:tcPr>
          <w:p w14:paraId="11D89A75" w14:textId="77777777" w:rsidR="00EE297F" w:rsidRDefault="00EE297F" w:rsidP="00047627">
            <w:r>
              <w:t xml:space="preserve">Dersom vilkårene for beordringstillegg ikke er tilstede kan få kr 95,- per dag og dekking av reiseutgifter når arbeidstakeren må bli boende på hjemstedet </w:t>
            </w:r>
          </w:p>
        </w:tc>
        <w:tc>
          <w:tcPr>
            <w:tcW w:w="1843" w:type="dxa"/>
          </w:tcPr>
          <w:p w14:paraId="3DAA3A1F" w14:textId="77777777" w:rsidR="00EE297F" w:rsidRDefault="00EE297F" w:rsidP="00047627">
            <w:r>
              <w:t>Forutsetter to husholdninger</w:t>
            </w:r>
          </w:p>
        </w:tc>
        <w:tc>
          <w:tcPr>
            <w:tcW w:w="1936" w:type="dxa"/>
          </w:tcPr>
          <w:p w14:paraId="46847E68" w14:textId="77777777" w:rsidR="00EE297F" w:rsidRDefault="00EE297F" w:rsidP="00047627">
            <w:r>
              <w:t>Kan gis ved særlige grunner i maks to år når familien ikke kan flytte med en gang</w:t>
            </w:r>
          </w:p>
          <w:p w14:paraId="63F23458" w14:textId="77777777" w:rsidR="00EE297F" w:rsidRDefault="00EE297F" w:rsidP="00047627"/>
        </w:tc>
      </w:tr>
      <w:tr w:rsidR="00EE297F" w14:paraId="62F705F7" w14:textId="77777777" w:rsidTr="00047627">
        <w:tc>
          <w:tcPr>
            <w:tcW w:w="3369" w:type="dxa"/>
          </w:tcPr>
          <w:p w14:paraId="6A8B0192" w14:textId="77777777" w:rsidR="00EE297F" w:rsidRPr="00B50BB1" w:rsidRDefault="00EE297F" w:rsidP="00047627">
            <w:pPr>
              <w:rPr>
                <w:b/>
              </w:rPr>
            </w:pPr>
            <w:r w:rsidRPr="00B50BB1">
              <w:rPr>
                <w:b/>
              </w:rPr>
              <w:t>Særavtale om permisjon og økonomiske vilkår ved etter- og videreutdanning, kurs mv.</w:t>
            </w:r>
          </w:p>
        </w:tc>
        <w:tc>
          <w:tcPr>
            <w:tcW w:w="2976" w:type="dxa"/>
          </w:tcPr>
          <w:p w14:paraId="71C82C42" w14:textId="77777777" w:rsidR="00EE297F" w:rsidRPr="00191E13" w:rsidRDefault="00EE297F" w:rsidP="00047627">
            <w:r w:rsidRPr="00191E13">
              <w:t>Etter og videreutdanning</w:t>
            </w:r>
          </w:p>
        </w:tc>
        <w:tc>
          <w:tcPr>
            <w:tcW w:w="3686" w:type="dxa"/>
          </w:tcPr>
          <w:p w14:paraId="2756C13C" w14:textId="77777777" w:rsidR="00EE297F" w:rsidRDefault="00EE297F" w:rsidP="00047627">
            <w:r w:rsidRPr="00191E13">
              <w:t>Permisjon med full lønn inntil ett år når:</w:t>
            </w:r>
            <w:r>
              <w:t xml:space="preserve"> </w:t>
            </w:r>
          </w:p>
          <w:p w14:paraId="463FEBF2" w14:textId="77777777" w:rsidR="00EE297F" w:rsidRDefault="00EE297F" w:rsidP="00047627">
            <w:r>
              <w:t xml:space="preserve">a) etter- og videreutdanning er nødvendig for virksomheten </w:t>
            </w:r>
          </w:p>
          <w:p w14:paraId="1D4B71E4" w14:textId="77777777" w:rsidR="00EE297F" w:rsidRPr="00191E13" w:rsidRDefault="00EE297F" w:rsidP="00047627">
            <w:r>
              <w:t>b) etter- og videreutdanning skal kvalifisere arbeidstakeren for fortsatt arbeide i stillingen eller virksomheten, og utdanningen er en integrert del av arbeidsvilkårene</w:t>
            </w:r>
          </w:p>
        </w:tc>
        <w:tc>
          <w:tcPr>
            <w:tcW w:w="1843" w:type="dxa"/>
          </w:tcPr>
          <w:p w14:paraId="725CFC89" w14:textId="77777777" w:rsidR="00EE297F" w:rsidRDefault="00EE297F" w:rsidP="00047627"/>
        </w:tc>
        <w:tc>
          <w:tcPr>
            <w:tcW w:w="1936" w:type="dxa"/>
          </w:tcPr>
          <w:p w14:paraId="74510343" w14:textId="77777777" w:rsidR="00EE297F" w:rsidRDefault="00EE297F" w:rsidP="00047627">
            <w:r>
              <w:t>Normalt er bindingstiden dobbelt lengde av permisjonstiden</w:t>
            </w:r>
          </w:p>
        </w:tc>
      </w:tr>
      <w:tr w:rsidR="00EE297F" w14:paraId="2CFF48E3" w14:textId="77777777" w:rsidTr="00047627">
        <w:tc>
          <w:tcPr>
            <w:tcW w:w="3369" w:type="dxa"/>
          </w:tcPr>
          <w:p w14:paraId="39ACD2D6" w14:textId="77777777" w:rsidR="00EE297F" w:rsidRPr="00D14B36" w:rsidRDefault="00EE297F" w:rsidP="00047627">
            <w:pPr>
              <w:rPr>
                <w:b/>
              </w:rPr>
            </w:pPr>
            <w:r w:rsidRPr="00D14B36">
              <w:rPr>
                <w:b/>
              </w:rPr>
              <w:t>Særavtale om permisjon og økonomiske vilkår ved etter- og videreutdanning, kurs mv.</w:t>
            </w:r>
          </w:p>
        </w:tc>
        <w:tc>
          <w:tcPr>
            <w:tcW w:w="2976" w:type="dxa"/>
          </w:tcPr>
          <w:p w14:paraId="36212A1E" w14:textId="77777777" w:rsidR="00EE297F" w:rsidRPr="00191E13" w:rsidRDefault="00EE297F" w:rsidP="00047627">
            <w:r w:rsidRPr="00CC30B7">
              <w:t>Etter og videreutdanning</w:t>
            </w:r>
          </w:p>
        </w:tc>
        <w:tc>
          <w:tcPr>
            <w:tcW w:w="3686" w:type="dxa"/>
          </w:tcPr>
          <w:p w14:paraId="31599A97" w14:textId="77777777" w:rsidR="00EE297F" w:rsidRPr="00191E13" w:rsidRDefault="00EE297F" w:rsidP="00047627">
            <w:r>
              <w:t>S</w:t>
            </w:r>
            <w:r w:rsidRPr="00CC30B7">
              <w:t>tipend til etter- og videreutdanning som virksomheten har behov for. Stipendet kan gis i kombinasjon med permisjon med eller uten lønn. Stipend kan også gis til dekning av utgifter som studieavgift, bøker, materiell mv</w:t>
            </w:r>
          </w:p>
        </w:tc>
        <w:tc>
          <w:tcPr>
            <w:tcW w:w="1843" w:type="dxa"/>
          </w:tcPr>
          <w:p w14:paraId="558C5697" w14:textId="77777777" w:rsidR="00EE297F" w:rsidRDefault="00EE297F" w:rsidP="00047627"/>
        </w:tc>
        <w:tc>
          <w:tcPr>
            <w:tcW w:w="1936" w:type="dxa"/>
          </w:tcPr>
          <w:p w14:paraId="03E2C07E" w14:textId="77777777" w:rsidR="00EE297F" w:rsidRDefault="00EE297F" w:rsidP="00047627">
            <w:r w:rsidRPr="00CF1FF0">
              <w:t>Må tas av virksomhetens egne midler</w:t>
            </w:r>
            <w:r>
              <w:t>/Difi.</w:t>
            </w:r>
          </w:p>
        </w:tc>
      </w:tr>
    </w:tbl>
    <w:p w14:paraId="589BFF42" w14:textId="77777777" w:rsidR="00AF247C" w:rsidRDefault="00AF247C"/>
    <w:sectPr w:rsidR="00AF2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19462" w14:textId="77777777" w:rsidR="002B668D" w:rsidRDefault="002B668D" w:rsidP="002B668D">
      <w:pPr>
        <w:spacing w:after="0" w:line="240" w:lineRule="auto"/>
      </w:pPr>
      <w:r>
        <w:separator/>
      </w:r>
    </w:p>
  </w:endnote>
  <w:endnote w:type="continuationSeparator" w:id="0">
    <w:p w14:paraId="3228A337" w14:textId="77777777" w:rsidR="002B668D" w:rsidRDefault="002B668D" w:rsidP="002B6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D3C15" w14:textId="77777777" w:rsidR="002B668D" w:rsidRDefault="002B668D" w:rsidP="002B668D">
      <w:pPr>
        <w:spacing w:after="0" w:line="240" w:lineRule="auto"/>
      </w:pPr>
      <w:r>
        <w:separator/>
      </w:r>
    </w:p>
  </w:footnote>
  <w:footnote w:type="continuationSeparator" w:id="0">
    <w:p w14:paraId="22E05390" w14:textId="77777777" w:rsidR="002B668D" w:rsidRDefault="002B668D" w:rsidP="002B6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A615F"/>
    <w:multiLevelType w:val="hybridMultilevel"/>
    <w:tmpl w:val="FE92BB88"/>
    <w:lvl w:ilvl="0" w:tplc="1012E5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97F"/>
    <w:rsid w:val="002B668D"/>
    <w:rsid w:val="00AF247C"/>
    <w:rsid w:val="00CB3A32"/>
    <w:rsid w:val="00E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401E3"/>
  <w15:chartTrackingRefBased/>
  <w15:docId w15:val="{94D31A09-D784-4C32-9DAD-D4913235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97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E2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E2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7A865D398FD49B536DC6C7CE61EC2" ma:contentTypeVersion="13" ma:contentTypeDescription="Create a new document." ma:contentTypeScope="" ma:versionID="d7efb650b301edff603e3ae5fb357cb4">
  <xsd:schema xmlns:xsd="http://www.w3.org/2001/XMLSchema" xmlns:xs="http://www.w3.org/2001/XMLSchema" xmlns:p="http://schemas.microsoft.com/office/2006/metadata/properties" xmlns:ns3="b7357e4f-9ae2-4b28-af87-ba9d7b1f82b3" xmlns:ns4="b7583007-9980-4a4e-9ad1-abebf578f48a" targetNamespace="http://schemas.microsoft.com/office/2006/metadata/properties" ma:root="true" ma:fieldsID="e5ff1b30573d270508a1f3e87e850cab" ns3:_="" ns4:_="">
    <xsd:import namespace="b7357e4f-9ae2-4b28-af87-ba9d7b1f82b3"/>
    <xsd:import namespace="b7583007-9980-4a4e-9ad1-abebf578f4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57e4f-9ae2-4b28-af87-ba9d7b1f8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83007-9980-4a4e-9ad1-abebf578f4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815EFE-DDB7-4CE1-BD63-72DD3A9C4F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357e4f-9ae2-4b28-af87-ba9d7b1f82b3"/>
    <ds:schemaRef ds:uri="b7583007-9980-4a4e-9ad1-abebf578f4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4468DC-B4FA-4067-9F6E-2248D9264F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3690B9-A2B4-47DD-A0EA-6E02824B937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812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Johnsen, Vibeke</dc:creator>
  <cp:keywords/>
  <dc:description/>
  <cp:lastModifiedBy>Vibeke Johnsen</cp:lastModifiedBy>
  <cp:revision>2</cp:revision>
  <dcterms:created xsi:type="dcterms:W3CDTF">2021-01-03T17:08:00Z</dcterms:created>
  <dcterms:modified xsi:type="dcterms:W3CDTF">2021-01-03T17:08:00Z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0x0101007147A865D398FD49B536DC6C7CE61EC2</vt:lpwstr>
  </property>
</Properties>
</file>